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962" w:type="dxa"/>
        <w:jc w:val="center"/>
        <w:tblLayout w:type="fixed"/>
        <w:tblCellMar>
          <w:top w:w="0" w:type="dxa"/>
          <w:left w:w="108" w:type="dxa"/>
          <w:bottom w:w="0" w:type="dxa"/>
          <w:right w:w="108" w:type="dxa"/>
        </w:tblCellMar>
      </w:tblPr>
      <w:tblGrid>
        <w:gridCol w:w="602"/>
        <w:gridCol w:w="705"/>
        <w:gridCol w:w="1987"/>
        <w:gridCol w:w="2870"/>
        <w:gridCol w:w="3798"/>
      </w:tblGrid>
      <w:tr>
        <w:tblPrEx>
          <w:tblCellMar>
            <w:top w:w="0" w:type="dxa"/>
            <w:left w:w="108" w:type="dxa"/>
            <w:bottom w:w="0" w:type="dxa"/>
            <w:right w:w="108" w:type="dxa"/>
          </w:tblCellMar>
        </w:tblPrEx>
        <w:trPr>
          <w:trHeight w:val="675" w:hRule="atLeast"/>
          <w:jc w:val="center"/>
        </w:trPr>
        <w:tc>
          <w:tcPr>
            <w:tcW w:w="9962" w:type="dxa"/>
            <w:gridSpan w:val="5"/>
            <w:tcBorders>
              <w:top w:val="nil"/>
              <w:left w:val="nil"/>
              <w:bottom w:val="nil"/>
              <w:right w:val="nil"/>
            </w:tcBorders>
            <w:vAlign w:val="center"/>
          </w:tcPr>
          <w:p>
            <w:pPr>
              <w:widowControl/>
              <w:jc w:val="center"/>
              <w:textAlignment w:val="center"/>
              <w:rPr>
                <w:rFonts w:hint="default" w:ascii="Times New Roman" w:hAnsi="Times New Roman" w:cs="Times New Roman"/>
                <w:b/>
                <w:bCs/>
                <w:color w:val="000000"/>
                <w:sz w:val="32"/>
                <w:szCs w:val="32"/>
              </w:rPr>
            </w:pPr>
            <w:r>
              <w:rPr>
                <w:rFonts w:hint="default" w:ascii="Times New Roman" w:hAnsi="Times New Roman" w:cs="Times New Roman"/>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jc w:val="center"/>
        </w:trPr>
        <w:tc>
          <w:tcPr>
            <w:tcW w:w="9962" w:type="dxa"/>
            <w:gridSpan w:val="5"/>
            <w:tcBorders>
              <w:top w:val="nil"/>
              <w:left w:val="nil"/>
              <w:bottom w:val="nil"/>
              <w:right w:val="nil"/>
            </w:tcBorders>
            <w:vAlign w:val="center"/>
          </w:tcPr>
          <w:p>
            <w:pPr>
              <w:widowControl/>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（2026年度）</w:t>
            </w:r>
          </w:p>
        </w:tc>
      </w:tr>
      <w:tr>
        <w:tblPrEx>
          <w:tblCellMar>
            <w:top w:w="0" w:type="dxa"/>
            <w:left w:w="108" w:type="dxa"/>
            <w:bottom w:w="0" w:type="dxa"/>
            <w:right w:w="108" w:type="dxa"/>
          </w:tblCellMar>
        </w:tblPrEx>
        <w:trPr>
          <w:trHeight w:val="480" w:hRule="atLeast"/>
          <w:jc w:val="center"/>
        </w:trPr>
        <w:tc>
          <w:tcPr>
            <w:tcW w:w="3294" w:type="dxa"/>
            <w:gridSpan w:val="3"/>
            <w:tcBorders>
              <w:top w:val="single" w:color="000000" w:sz="4" w:space="0"/>
              <w:left w:val="single" w:color="000000" w:sz="4" w:space="0"/>
              <w:bottom w:val="single" w:color="000000" w:sz="4" w:space="0"/>
              <w:right w:val="nil"/>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项目名称</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省级人才工作运行区工作经费</w:t>
            </w:r>
          </w:p>
        </w:tc>
      </w:tr>
      <w:tr>
        <w:tblPrEx>
          <w:tblCellMar>
            <w:top w:w="0" w:type="dxa"/>
            <w:left w:w="108" w:type="dxa"/>
            <w:bottom w:w="0" w:type="dxa"/>
            <w:right w:w="108" w:type="dxa"/>
          </w:tblCellMar>
        </w:tblPrEx>
        <w:trPr>
          <w:trHeight w:val="480" w:hRule="atLeast"/>
          <w:jc w:val="center"/>
        </w:trPr>
        <w:tc>
          <w:tcPr>
            <w:tcW w:w="3294" w:type="dxa"/>
            <w:gridSpan w:val="3"/>
            <w:tcBorders>
              <w:top w:val="single" w:color="000000" w:sz="4" w:space="0"/>
              <w:left w:val="single" w:color="000000" w:sz="4" w:space="0"/>
              <w:bottom w:val="single" w:color="000000" w:sz="4" w:space="0"/>
              <w:right w:val="nil"/>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预算单位</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eastAsia="宋体" w:cs="Times New Roman"/>
                <w:sz w:val="24"/>
                <w:szCs w:val="24"/>
              </w:rPr>
              <w:t>中国共产党攀枝花市仁和区委员会组织部</w:t>
            </w:r>
          </w:p>
        </w:tc>
      </w:tr>
      <w:tr>
        <w:tblPrEx>
          <w:tblCellMar>
            <w:top w:w="0" w:type="dxa"/>
            <w:left w:w="108" w:type="dxa"/>
            <w:bottom w:w="0" w:type="dxa"/>
            <w:right w:w="108" w:type="dxa"/>
          </w:tblCellMar>
        </w:tblPrEx>
        <w:trPr>
          <w:trHeight w:val="500" w:hRule="atLeast"/>
          <w:jc w:val="center"/>
        </w:trPr>
        <w:tc>
          <w:tcPr>
            <w:tcW w:w="3294"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项目资金</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（万元）</w:t>
            </w: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年度资金总额:</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20.00 </w:t>
            </w:r>
          </w:p>
        </w:tc>
      </w:tr>
      <w:tr>
        <w:tblPrEx>
          <w:tblCellMar>
            <w:top w:w="0" w:type="dxa"/>
            <w:left w:w="108" w:type="dxa"/>
            <w:bottom w:w="0" w:type="dxa"/>
            <w:right w:w="108" w:type="dxa"/>
          </w:tblCellMar>
        </w:tblPrEx>
        <w:trPr>
          <w:trHeight w:val="500" w:hRule="atLeast"/>
          <w:jc w:val="center"/>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其中：财政拨款</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20.00 </w:t>
            </w:r>
          </w:p>
        </w:tc>
      </w:tr>
      <w:tr>
        <w:tblPrEx>
          <w:tblCellMar>
            <w:top w:w="0" w:type="dxa"/>
            <w:left w:w="108" w:type="dxa"/>
            <w:bottom w:w="0" w:type="dxa"/>
            <w:right w:w="108" w:type="dxa"/>
          </w:tblCellMar>
        </w:tblPrEx>
        <w:trPr>
          <w:trHeight w:val="500" w:hRule="atLeast"/>
          <w:jc w:val="center"/>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single" w:color="000000" w:sz="4" w:space="0"/>
              <w:bottom w:val="single" w:color="000000" w:sz="4" w:space="0"/>
              <w:right w:val="nil"/>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其他资金</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r>
      <w:tr>
        <w:tblPrEx>
          <w:tblCellMar>
            <w:top w:w="0" w:type="dxa"/>
            <w:left w:w="108" w:type="dxa"/>
            <w:bottom w:w="0" w:type="dxa"/>
            <w:right w:w="108" w:type="dxa"/>
          </w:tblCellMar>
        </w:tblPrEx>
        <w:trPr>
          <w:trHeight w:val="1213" w:hRule="atLeast"/>
          <w:jc w:val="center"/>
        </w:trPr>
        <w:tc>
          <w:tcPr>
            <w:tcW w:w="602" w:type="dxa"/>
            <w:tcBorders>
              <w:top w:val="nil"/>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总体目标</w:t>
            </w:r>
          </w:p>
        </w:tc>
        <w:tc>
          <w:tcPr>
            <w:tcW w:w="9360"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top"/>
              <w:rPr>
                <w:rFonts w:hint="default" w:ascii="Times New Roman" w:hAnsi="Times New Roman" w:cs="Times New Roman"/>
                <w:color w:val="000000"/>
                <w:sz w:val="24"/>
              </w:rPr>
            </w:pPr>
            <w:r>
              <w:rPr>
                <w:rFonts w:hint="default" w:ascii="Times New Roman" w:hAnsi="Times New Roman" w:eastAsia="宋体" w:cs="Times New Roman"/>
                <w:spacing w:val="-8"/>
                <w:sz w:val="24"/>
                <w:szCs w:val="24"/>
              </w:rPr>
              <w:t>以建设省级人才工作先行区为契机，进一步探索人才集聚、赋</w:t>
            </w:r>
            <w:r>
              <w:rPr>
                <w:rFonts w:hint="default" w:ascii="Times New Roman" w:hAnsi="Times New Roman" w:eastAsia="宋体" w:cs="Times New Roman"/>
                <w:spacing w:val="-9"/>
                <w:sz w:val="24"/>
                <w:szCs w:val="24"/>
              </w:rPr>
              <w:t>能、锻造、激励等新路径新措施，努力建设一支数量充足、结构合理、素质</w:t>
            </w:r>
            <w:r>
              <w:rPr>
                <w:rFonts w:hint="default" w:ascii="Times New Roman" w:hAnsi="Times New Roman" w:eastAsia="宋体" w:cs="Times New Roman"/>
                <w:sz w:val="24"/>
                <w:szCs w:val="24"/>
              </w:rPr>
              <w:t>优良的人才队伍，切实将人才资源优势转化为创新优势、发展优势，助力高质量发展建设共同富裕试验区</w:t>
            </w:r>
            <w:r>
              <w:rPr>
                <w:rFonts w:hint="default" w:ascii="Times New Roman" w:hAnsi="Times New Roman" w:cs="Times New Roman"/>
                <w:color w:val="000000"/>
                <w:kern w:val="0"/>
                <w:sz w:val="24"/>
              </w:rPr>
              <w:t>。</w:t>
            </w:r>
          </w:p>
        </w:tc>
      </w:tr>
      <w:tr>
        <w:tblPrEx>
          <w:tblCellMar>
            <w:top w:w="0" w:type="dxa"/>
            <w:left w:w="108" w:type="dxa"/>
            <w:bottom w:w="0" w:type="dxa"/>
            <w:right w:w="108" w:type="dxa"/>
          </w:tblCellMar>
        </w:tblPrEx>
        <w:trPr>
          <w:trHeight w:val="620" w:hRule="atLeast"/>
          <w:jc w:val="center"/>
        </w:trPr>
        <w:tc>
          <w:tcPr>
            <w:tcW w:w="602"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绩效指标</w:t>
            </w:r>
          </w:p>
        </w:tc>
        <w:tc>
          <w:tcPr>
            <w:tcW w:w="705" w:type="dxa"/>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一级</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19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二级指标</w:t>
            </w:r>
          </w:p>
        </w:tc>
        <w:tc>
          <w:tcPr>
            <w:tcW w:w="28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三级指标</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指标值（包含数字及文字描述）</w:t>
            </w:r>
          </w:p>
        </w:tc>
      </w:tr>
      <w:tr>
        <w:tblPrEx>
          <w:tblCellMar>
            <w:top w:w="0" w:type="dxa"/>
            <w:left w:w="108" w:type="dxa"/>
            <w:bottom w:w="0" w:type="dxa"/>
            <w:right w:w="108" w:type="dxa"/>
          </w:tblCellMar>
        </w:tblPrEx>
        <w:trPr>
          <w:trHeight w:val="70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项目完成</w:t>
            </w:r>
          </w:p>
        </w:tc>
        <w:tc>
          <w:tcPr>
            <w:tcW w:w="1987" w:type="dxa"/>
            <w:vMerge w:val="restart"/>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数量指标</w:t>
            </w:r>
          </w:p>
        </w:tc>
        <w:tc>
          <w:tcPr>
            <w:tcW w:w="2870" w:type="dxa"/>
            <w:tcBorders>
              <w:top w:val="single" w:color="000000" w:sz="4" w:space="0"/>
              <w:left w:val="nil"/>
              <w:bottom w:val="nil"/>
              <w:right w:val="nil"/>
            </w:tcBorders>
            <w:vAlign w:val="center"/>
          </w:tcPr>
          <w:p>
            <w:pPr>
              <w:widowControl/>
              <w:spacing w:line="300" w:lineRule="exact"/>
              <w:jc w:val="left"/>
              <w:rPr>
                <w:rFonts w:hint="default" w:ascii="Times New Roman" w:hAnsi="Times New Roman" w:cs="Times New Roman"/>
                <w:sz w:val="24"/>
              </w:rPr>
            </w:pPr>
            <w:r>
              <w:rPr>
                <w:rFonts w:hint="default" w:ascii="Times New Roman" w:hAnsi="Times New Roman" w:eastAsia="宋体" w:cs="Times New Roman"/>
                <w:spacing w:val="-1"/>
                <w:sz w:val="24"/>
                <w:szCs w:val="24"/>
              </w:rPr>
              <w:t>青年人才活动阵地打造</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rPr>
              <w:t>人才点位2个</w:t>
            </w:r>
          </w:p>
        </w:tc>
      </w:tr>
      <w:tr>
        <w:tblPrEx>
          <w:tblCellMar>
            <w:top w:w="0" w:type="dxa"/>
            <w:left w:w="108" w:type="dxa"/>
            <w:bottom w:w="0" w:type="dxa"/>
            <w:right w:w="108" w:type="dxa"/>
          </w:tblCellMar>
        </w:tblPrEx>
        <w:trPr>
          <w:trHeight w:val="63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z w:val="24"/>
                <w:szCs w:val="24"/>
              </w:rPr>
              <w:t>高层次人才研修班、人才工作者</w:t>
            </w:r>
            <w:r>
              <w:rPr>
                <w:rFonts w:hint="default" w:ascii="Times New Roman" w:hAnsi="Times New Roman" w:eastAsia="宋体" w:cs="Times New Roman"/>
                <w:spacing w:val="3"/>
                <w:sz w:val="24"/>
                <w:szCs w:val="24"/>
              </w:rPr>
              <w:t>培训班</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rPr>
              <w:t>培训人才工作者40人、高层次人才60人</w:t>
            </w:r>
            <w:r>
              <w:rPr>
                <w:rFonts w:hint="default" w:ascii="Times New Roman" w:hAnsi="Times New Roman" w:cs="Times New Roman"/>
                <w:color w:val="000000"/>
                <w:kern w:val="0"/>
                <w:sz w:val="24"/>
                <w:lang w:eastAsia="zh-CN"/>
              </w:rPr>
              <w:t>，举办培训班</w:t>
            </w:r>
            <w:r>
              <w:rPr>
                <w:rFonts w:hint="default" w:ascii="Times New Roman" w:hAnsi="Times New Roman" w:cs="Times New Roman"/>
                <w:color w:val="000000"/>
                <w:kern w:val="0"/>
                <w:sz w:val="24"/>
                <w:lang w:val="en-US" w:eastAsia="zh-CN"/>
              </w:rPr>
              <w:t>2次</w:t>
            </w:r>
          </w:p>
        </w:tc>
      </w:tr>
      <w:tr>
        <w:tblPrEx>
          <w:tblCellMar>
            <w:top w:w="0" w:type="dxa"/>
            <w:left w:w="108" w:type="dxa"/>
            <w:bottom w:w="0" w:type="dxa"/>
            <w:right w:w="108" w:type="dxa"/>
          </w:tblCellMar>
        </w:tblPrEx>
        <w:trPr>
          <w:trHeight w:val="70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eastAsia="宋体" w:cs="Times New Roman"/>
                <w:spacing w:val="2"/>
                <w:sz w:val="24"/>
                <w:szCs w:val="24"/>
              </w:rPr>
            </w:pPr>
            <w:r>
              <w:rPr>
                <w:rFonts w:hint="default" w:ascii="Times New Roman" w:hAnsi="Times New Roman" w:eastAsia="宋体" w:cs="Times New Roman"/>
                <w:spacing w:val="2"/>
                <w:sz w:val="24"/>
                <w:szCs w:val="24"/>
              </w:rPr>
              <w:t>开展人才活动</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开展人才创新创业服务5场、人才联谊5场、人才沙龙5场</w:t>
            </w:r>
          </w:p>
        </w:tc>
      </w:tr>
      <w:tr>
        <w:tblPrEx>
          <w:tblCellMar>
            <w:top w:w="0" w:type="dxa"/>
            <w:left w:w="108" w:type="dxa"/>
            <w:bottom w:w="0" w:type="dxa"/>
            <w:right w:w="108" w:type="dxa"/>
          </w:tblCellMar>
        </w:tblPrEx>
        <w:trPr>
          <w:trHeight w:val="70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人才工作宣传推介</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人才宣介</w:t>
            </w:r>
            <w:r>
              <w:rPr>
                <w:rFonts w:hint="default" w:ascii="Times New Roman" w:hAnsi="Times New Roman" w:cs="Times New Roman"/>
                <w:color w:val="000000"/>
                <w:kern w:val="0"/>
                <w:sz w:val="24"/>
                <w:lang w:eastAsia="zh-CN"/>
              </w:rPr>
              <w:t>及活动</w:t>
            </w:r>
            <w:r>
              <w:rPr>
                <w:rFonts w:hint="default" w:ascii="Times New Roman" w:hAnsi="Times New Roman" w:cs="Times New Roman"/>
                <w:color w:val="000000"/>
                <w:kern w:val="0"/>
                <w:sz w:val="24"/>
                <w:lang w:val="en-US" w:eastAsia="zh-CN"/>
              </w:rPr>
              <w:t>5次，</w:t>
            </w:r>
            <w:r>
              <w:rPr>
                <w:rFonts w:hint="default" w:ascii="Times New Roman" w:hAnsi="Times New Roman" w:cs="Times New Roman"/>
                <w:color w:val="000000"/>
                <w:kern w:val="0"/>
                <w:sz w:val="24"/>
              </w:rPr>
              <w:t>人力资源报网推送人才信息至少10条</w:t>
            </w:r>
          </w:p>
        </w:tc>
      </w:tr>
      <w:tr>
        <w:tblPrEx>
          <w:tblCellMar>
            <w:top w:w="0" w:type="dxa"/>
            <w:left w:w="108" w:type="dxa"/>
            <w:bottom w:w="0" w:type="dxa"/>
            <w:right w:w="108" w:type="dxa"/>
          </w:tblCellMar>
        </w:tblPrEx>
        <w:trPr>
          <w:trHeight w:val="655"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tcBorders>
              <w:top w:val="single" w:color="000000" w:sz="4" w:space="0"/>
              <w:left w:val="single" w:color="000000" w:sz="4" w:space="0"/>
              <w:bottom w:val="nil"/>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质量指标</w:t>
            </w:r>
          </w:p>
        </w:tc>
        <w:tc>
          <w:tcPr>
            <w:tcW w:w="28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sz w:val="24"/>
              </w:rPr>
            </w:pPr>
            <w:r>
              <w:rPr>
                <w:rFonts w:hint="default" w:ascii="Times New Roman" w:hAnsi="Times New Roman" w:eastAsia="宋体" w:cs="Times New Roman"/>
                <w:spacing w:val="1"/>
                <w:sz w:val="24"/>
                <w:szCs w:val="24"/>
              </w:rPr>
              <w:t>目标任务完成率</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w:t>
            </w:r>
          </w:p>
        </w:tc>
      </w:tr>
      <w:tr>
        <w:tblPrEx>
          <w:tblCellMar>
            <w:top w:w="0" w:type="dxa"/>
            <w:left w:w="108" w:type="dxa"/>
            <w:bottom w:w="0" w:type="dxa"/>
            <w:right w:w="108" w:type="dxa"/>
          </w:tblCellMar>
        </w:tblPrEx>
        <w:trPr>
          <w:trHeight w:val="73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时效指标</w:t>
            </w: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1"/>
                <w:sz w:val="24"/>
                <w:szCs w:val="24"/>
              </w:rPr>
              <w:t>目标任务完成时限</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2026年1-12月</w:t>
            </w:r>
          </w:p>
        </w:tc>
      </w:tr>
      <w:tr>
        <w:tblPrEx>
          <w:tblCellMar>
            <w:top w:w="0" w:type="dxa"/>
            <w:left w:w="108" w:type="dxa"/>
            <w:bottom w:w="0" w:type="dxa"/>
            <w:right w:w="108" w:type="dxa"/>
          </w:tblCellMar>
        </w:tblPrEx>
        <w:trPr>
          <w:trHeight w:val="595"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成本指标</w:t>
            </w: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1"/>
                <w:sz w:val="24"/>
                <w:szCs w:val="24"/>
              </w:rPr>
              <w:t>人才活动阵地打造</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3</w:t>
            </w:r>
            <w:r>
              <w:rPr>
                <w:rFonts w:hint="default" w:ascii="Times New Roman" w:hAnsi="Times New Roman" w:cs="Times New Roman"/>
                <w:color w:val="000000"/>
                <w:kern w:val="0"/>
                <w:sz w:val="24"/>
              </w:rPr>
              <w:t>万元</w:t>
            </w:r>
          </w:p>
        </w:tc>
      </w:tr>
      <w:tr>
        <w:tblPrEx>
          <w:tblCellMar>
            <w:top w:w="0" w:type="dxa"/>
            <w:left w:w="108" w:type="dxa"/>
            <w:bottom w:w="0" w:type="dxa"/>
            <w:right w:w="108" w:type="dxa"/>
          </w:tblCellMar>
        </w:tblPrEx>
        <w:trPr>
          <w:trHeight w:val="67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bottom w:val="nil"/>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continue"/>
            <w:tcBorders>
              <w:left w:val="single" w:color="000000" w:sz="4" w:space="0"/>
              <w:bottom w:val="nil"/>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kern w:val="0"/>
                <w:sz w:val="24"/>
              </w:rPr>
            </w:pP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培训费</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万元</w:t>
            </w:r>
          </w:p>
        </w:tc>
      </w:tr>
      <w:tr>
        <w:tblPrEx>
          <w:tblCellMar>
            <w:top w:w="0" w:type="dxa"/>
            <w:left w:w="108" w:type="dxa"/>
            <w:bottom w:w="0" w:type="dxa"/>
            <w:right w:w="108" w:type="dxa"/>
          </w:tblCellMar>
        </w:tblPrEx>
        <w:trPr>
          <w:trHeight w:val="674"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vMerge w:val="continue"/>
            <w:tcBorders>
              <w:left w:val="single" w:color="000000" w:sz="4" w:space="0"/>
              <w:bottom w:val="nil"/>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1987" w:type="dxa"/>
            <w:vMerge w:val="continue"/>
            <w:tcBorders>
              <w:left w:val="single" w:color="000000" w:sz="4" w:space="0"/>
              <w:bottom w:val="nil"/>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kern w:val="0"/>
                <w:sz w:val="24"/>
              </w:rPr>
            </w:pPr>
          </w:p>
        </w:tc>
        <w:tc>
          <w:tcPr>
            <w:tcW w:w="2870" w:type="dxa"/>
            <w:tcBorders>
              <w:top w:val="single" w:color="000000" w:sz="4" w:space="0"/>
              <w:left w:val="nil"/>
              <w:bottom w:val="nil"/>
              <w:right w:val="nil"/>
            </w:tcBorders>
            <w:vAlign w:val="center"/>
          </w:tcPr>
          <w:p>
            <w:pPr>
              <w:widowControl/>
              <w:spacing w:line="300" w:lineRule="exact"/>
              <w:jc w:val="left"/>
              <w:textAlignment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pacing w:val="2"/>
                <w:sz w:val="24"/>
                <w:szCs w:val="24"/>
              </w:rPr>
              <w:t>人才活动</w:t>
            </w:r>
            <w:r>
              <w:rPr>
                <w:rFonts w:hint="default" w:ascii="Times New Roman" w:hAnsi="Times New Roman" w:cs="Times New Roman"/>
                <w:spacing w:val="2"/>
                <w:sz w:val="24"/>
                <w:szCs w:val="24"/>
                <w:lang w:eastAsia="zh-CN"/>
              </w:rPr>
              <w:t>及宣传推介</w:t>
            </w:r>
          </w:p>
        </w:tc>
        <w:tc>
          <w:tcPr>
            <w:tcW w:w="3798" w:type="dxa"/>
            <w:tcBorders>
              <w:top w:val="single" w:color="000000" w:sz="4" w:space="0"/>
              <w:left w:val="single" w:color="000000" w:sz="4" w:space="0"/>
              <w:bottom w:val="nil"/>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13万元</w:t>
            </w:r>
          </w:p>
        </w:tc>
      </w:tr>
      <w:tr>
        <w:tblPrEx>
          <w:tblCellMar>
            <w:top w:w="0" w:type="dxa"/>
            <w:left w:w="108" w:type="dxa"/>
            <w:bottom w:w="0" w:type="dxa"/>
            <w:right w:w="108" w:type="dxa"/>
          </w:tblCellMar>
        </w:tblPrEx>
        <w:trPr>
          <w:trHeight w:val="840"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项目效益</w:t>
            </w:r>
          </w:p>
        </w:tc>
        <w:tc>
          <w:tcPr>
            <w:tcW w:w="1987"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社会效益</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2870" w:type="dxa"/>
            <w:tcBorders>
              <w:top w:val="single" w:color="000000" w:sz="4" w:space="0"/>
              <w:left w:val="nil"/>
              <w:bottom w:val="nil"/>
              <w:right w:val="nil"/>
            </w:tcBorders>
            <w:vAlign w:val="center"/>
          </w:tcPr>
          <w:p>
            <w:pPr>
              <w:widowControl/>
              <w:spacing w:line="300" w:lineRule="exact"/>
              <w:jc w:val="both"/>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3"/>
                <w:sz w:val="24"/>
                <w:szCs w:val="24"/>
              </w:rPr>
              <w:t>提升全区人才工作质量和水平</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3"/>
                <w:sz w:val="24"/>
                <w:szCs w:val="24"/>
              </w:rPr>
              <w:t>推动人才资源优势转化为乡村</w:t>
            </w:r>
            <w:r>
              <w:rPr>
                <w:rFonts w:hint="default" w:ascii="Times New Roman" w:hAnsi="Times New Roman" w:cs="Times New Roman"/>
                <w:spacing w:val="-3"/>
                <w:sz w:val="24"/>
                <w:szCs w:val="24"/>
                <w:lang w:eastAsia="zh-CN"/>
              </w:rPr>
              <w:t>振</w:t>
            </w:r>
            <w:r>
              <w:rPr>
                <w:rFonts w:hint="default" w:ascii="Times New Roman" w:hAnsi="Times New Roman" w:eastAsia="宋体" w:cs="Times New Roman"/>
                <w:spacing w:val="-3"/>
                <w:sz w:val="24"/>
                <w:szCs w:val="24"/>
              </w:rPr>
              <w:t>兴</w:t>
            </w:r>
            <w:r>
              <w:rPr>
                <w:rFonts w:hint="default" w:ascii="Times New Roman" w:hAnsi="Times New Roman" w:eastAsia="宋体" w:cs="Times New Roman"/>
                <w:spacing w:val="-3"/>
                <w:sz w:val="24"/>
                <w:szCs w:val="24"/>
                <w:lang w:eastAsia="zh-CN"/>
              </w:rPr>
              <w:t>、</w:t>
            </w:r>
            <w:r>
              <w:rPr>
                <w:rFonts w:hint="default" w:ascii="Times New Roman" w:hAnsi="Times New Roman" w:eastAsia="宋体" w:cs="Times New Roman"/>
                <w:spacing w:val="-3"/>
                <w:sz w:val="24"/>
                <w:szCs w:val="24"/>
              </w:rPr>
              <w:t>文旅康养</w:t>
            </w:r>
            <w:r>
              <w:rPr>
                <w:rFonts w:hint="default" w:ascii="Times New Roman" w:hAnsi="Times New Roman" w:cs="Times New Roman"/>
                <w:spacing w:val="-3"/>
                <w:sz w:val="24"/>
                <w:szCs w:val="24"/>
                <w:lang w:eastAsia="zh-CN"/>
              </w:rPr>
              <w:t>、</w:t>
            </w:r>
            <w:r>
              <w:rPr>
                <w:rFonts w:hint="default" w:ascii="Times New Roman" w:hAnsi="Times New Roman" w:eastAsia="宋体" w:cs="Times New Roman"/>
                <w:sz w:val="24"/>
                <w:szCs w:val="24"/>
              </w:rPr>
              <w:t>基层治理</w:t>
            </w:r>
            <w:r>
              <w:rPr>
                <w:rFonts w:hint="default" w:ascii="Times New Roman" w:hAnsi="Times New Roman" w:eastAsia="宋体" w:cs="Times New Roman"/>
                <w:spacing w:val="-3"/>
                <w:sz w:val="24"/>
                <w:szCs w:val="24"/>
              </w:rPr>
              <w:t>等产业高质量发展</w:t>
            </w:r>
          </w:p>
        </w:tc>
      </w:tr>
      <w:tr>
        <w:tblPrEx>
          <w:tblCellMar>
            <w:top w:w="0" w:type="dxa"/>
            <w:left w:w="108" w:type="dxa"/>
            <w:bottom w:w="0" w:type="dxa"/>
            <w:right w:w="108" w:type="dxa"/>
          </w:tblCellMar>
        </w:tblPrEx>
        <w:trPr>
          <w:trHeight w:val="1080" w:hRule="atLeast"/>
          <w:jc w:val="center"/>
        </w:trPr>
        <w:tc>
          <w:tcPr>
            <w:tcW w:w="602"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center"/>
              <w:rPr>
                <w:rFonts w:hint="default" w:ascii="Times New Roman" w:hAnsi="Times New Roman" w:cs="Times New Roman"/>
                <w:color w:val="000000"/>
                <w:sz w:val="24"/>
              </w:rPr>
            </w:pPr>
          </w:p>
        </w:tc>
        <w:tc>
          <w:tcPr>
            <w:tcW w:w="705" w:type="dxa"/>
            <w:tcBorders>
              <w:top w:val="single" w:color="auto" w:sz="4" w:space="0"/>
              <w:left w:val="single" w:color="auto" w:sz="4" w:space="0"/>
              <w:bottom w:val="single" w:color="auto" w:sz="4" w:space="0"/>
              <w:right w:val="single" w:color="000000"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1987" w:type="dxa"/>
            <w:tcBorders>
              <w:top w:val="single" w:color="auto" w:sz="4" w:space="0"/>
              <w:left w:val="single" w:color="000000" w:sz="4" w:space="0"/>
              <w:bottom w:val="single" w:color="auto" w:sz="4" w:space="0"/>
              <w:right w:val="single" w:color="auto" w:sz="4" w:space="0"/>
            </w:tcBorders>
            <w:vAlign w:val="center"/>
          </w:tcPr>
          <w:p>
            <w:pPr>
              <w:widowControl/>
              <w:spacing w:line="30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2870" w:type="dxa"/>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default" w:ascii="Times New Roman" w:hAnsi="Times New Roman" w:eastAsia="宋体" w:cs="Times New Roman"/>
                <w:spacing w:val="2"/>
                <w:sz w:val="24"/>
                <w:szCs w:val="24"/>
              </w:rPr>
              <w:t>服务对象满意度</w:t>
            </w:r>
          </w:p>
        </w:tc>
        <w:tc>
          <w:tcPr>
            <w:tcW w:w="379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default" w:ascii="Times New Roman" w:hAnsi="Times New Roman" w:cs="Times New Roman"/>
                <w:color w:val="000000"/>
                <w:kern w:val="0"/>
                <w:sz w:val="24"/>
              </w:rPr>
            </w:pPr>
            <w:r>
              <w:rPr>
                <w:rFonts w:hint="eastAsia" w:ascii="Times New Roman" w:hAnsi="Times New Roman" w:cs="Times New Roman"/>
                <w:color w:val="000000"/>
                <w:kern w:val="0"/>
                <w:sz w:val="24"/>
                <w:lang w:eastAsia="zh-CN"/>
              </w:rPr>
              <w:t>≥</w:t>
            </w:r>
            <w:r>
              <w:rPr>
                <w:rFonts w:hint="default" w:ascii="Times New Roman" w:hAnsi="Times New Roman" w:cs="Times New Roman"/>
                <w:color w:val="000000"/>
                <w:kern w:val="0"/>
                <w:sz w:val="24"/>
              </w:rPr>
              <w:t>95%</w:t>
            </w:r>
          </w:p>
        </w:tc>
      </w:tr>
    </w:tbl>
    <w:p/>
    <w:tbl>
      <w:tblPr>
        <w:tblStyle w:val="4"/>
        <w:tblW w:w="10060" w:type="dxa"/>
        <w:tblInd w:w="0" w:type="dxa"/>
        <w:tblLayout w:type="fixed"/>
        <w:tblCellMar>
          <w:top w:w="0" w:type="dxa"/>
          <w:left w:w="108" w:type="dxa"/>
          <w:bottom w:w="0" w:type="dxa"/>
          <w:right w:w="108" w:type="dxa"/>
        </w:tblCellMar>
      </w:tblPr>
      <w:tblGrid>
        <w:gridCol w:w="596"/>
        <w:gridCol w:w="837"/>
        <w:gridCol w:w="1283"/>
        <w:gridCol w:w="3501"/>
        <w:gridCol w:w="1"/>
        <w:gridCol w:w="3842"/>
      </w:tblGrid>
      <w:tr>
        <w:tblPrEx>
          <w:tblCellMar>
            <w:top w:w="0" w:type="dxa"/>
            <w:left w:w="108" w:type="dxa"/>
            <w:bottom w:w="0" w:type="dxa"/>
            <w:right w:w="108" w:type="dxa"/>
          </w:tblCellMar>
        </w:tblPrEx>
        <w:trPr>
          <w:trHeight w:val="170" w:hRule="atLeast"/>
        </w:trPr>
        <w:tc>
          <w:tcPr>
            <w:tcW w:w="10060" w:type="dxa"/>
            <w:gridSpan w:val="6"/>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90" w:hRule="atLeast"/>
        </w:trPr>
        <w:tc>
          <w:tcPr>
            <w:tcW w:w="10060" w:type="dxa"/>
            <w:gridSpan w:val="6"/>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CellMar>
            <w:top w:w="0" w:type="dxa"/>
            <w:left w:w="108" w:type="dxa"/>
            <w:bottom w:w="0" w:type="dxa"/>
            <w:right w:w="108" w:type="dxa"/>
          </w:tblCellMar>
        </w:tblPrEx>
        <w:trPr>
          <w:trHeight w:val="90" w:hRule="atLeast"/>
        </w:trPr>
        <w:tc>
          <w:tcPr>
            <w:tcW w:w="2716" w:type="dxa"/>
            <w:gridSpan w:val="3"/>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34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spacing w:val="1"/>
                <w:sz w:val="24"/>
                <w:szCs w:val="24"/>
              </w:rPr>
              <w:t>公务员管理和人才工作经费</w:t>
            </w:r>
          </w:p>
        </w:tc>
      </w:tr>
      <w:tr>
        <w:tblPrEx>
          <w:tblCellMar>
            <w:top w:w="0" w:type="dxa"/>
            <w:left w:w="108" w:type="dxa"/>
            <w:bottom w:w="0" w:type="dxa"/>
            <w:right w:w="108" w:type="dxa"/>
          </w:tblCellMar>
        </w:tblPrEx>
        <w:trPr>
          <w:trHeight w:val="90" w:hRule="atLeast"/>
        </w:trPr>
        <w:tc>
          <w:tcPr>
            <w:tcW w:w="2716" w:type="dxa"/>
            <w:gridSpan w:val="3"/>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34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default" w:ascii="Times New Roman" w:hAnsi="Times New Roman" w:eastAsia="宋体" w:cs="Times New Roman"/>
                <w:sz w:val="24"/>
                <w:szCs w:val="24"/>
              </w:rPr>
              <w:t>中国共产党攀枝花市仁和区委员会组织部</w:t>
            </w:r>
          </w:p>
        </w:tc>
      </w:tr>
      <w:tr>
        <w:tblPrEx>
          <w:tblCellMar>
            <w:top w:w="0" w:type="dxa"/>
            <w:left w:w="108" w:type="dxa"/>
            <w:bottom w:w="0" w:type="dxa"/>
            <w:right w:w="108" w:type="dxa"/>
          </w:tblCellMar>
        </w:tblPrEx>
        <w:trPr>
          <w:trHeight w:val="90" w:hRule="atLeast"/>
        </w:trPr>
        <w:tc>
          <w:tcPr>
            <w:tcW w:w="2716" w:type="dxa"/>
            <w:gridSpan w:val="3"/>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501"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CellMar>
            <w:top w:w="0" w:type="dxa"/>
            <w:left w:w="108" w:type="dxa"/>
            <w:bottom w:w="0" w:type="dxa"/>
            <w:right w:w="108" w:type="dxa"/>
          </w:tblCellMar>
        </w:tblPrEx>
        <w:trPr>
          <w:trHeight w:val="90" w:hRule="atLeast"/>
        </w:trPr>
        <w:tc>
          <w:tcPr>
            <w:tcW w:w="2716" w:type="dxa"/>
            <w:gridSpan w:val="3"/>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1"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tblPrEx>
          <w:tblCellMar>
            <w:top w:w="0" w:type="dxa"/>
            <w:left w:w="108" w:type="dxa"/>
            <w:bottom w:w="0" w:type="dxa"/>
            <w:right w:w="108" w:type="dxa"/>
          </w:tblCellMar>
        </w:tblPrEx>
        <w:trPr>
          <w:trHeight w:val="90" w:hRule="atLeast"/>
        </w:trPr>
        <w:tc>
          <w:tcPr>
            <w:tcW w:w="2716" w:type="dxa"/>
            <w:gridSpan w:val="3"/>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1"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84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r>
      <w:tr>
        <w:tblPrEx>
          <w:tblCellMar>
            <w:top w:w="0" w:type="dxa"/>
            <w:left w:w="108" w:type="dxa"/>
            <w:bottom w:w="0" w:type="dxa"/>
            <w:right w:w="108" w:type="dxa"/>
          </w:tblCellMar>
        </w:tblPrEx>
        <w:trPr>
          <w:trHeight w:val="307" w:hRule="atLeast"/>
        </w:trPr>
        <w:tc>
          <w:tcPr>
            <w:tcW w:w="596"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464"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top"/>
              <w:rPr>
                <w:rFonts w:ascii="宋体" w:hAnsi="宋体" w:cs="宋体"/>
                <w:color w:val="000000"/>
                <w:sz w:val="24"/>
              </w:rPr>
            </w:pPr>
            <w:r>
              <w:rPr>
                <w:rFonts w:hint="eastAsia"/>
                <w:spacing w:val="-8"/>
                <w:sz w:val="24"/>
                <w:szCs w:val="24"/>
              </w:rPr>
              <w:t>保障公务员和人才工作正常运转，推进全区公务员和人才队伍建设提质增效。</w:t>
            </w:r>
          </w:p>
        </w:tc>
      </w:tr>
      <w:tr>
        <w:tblPrEx>
          <w:tblCellMar>
            <w:top w:w="0" w:type="dxa"/>
            <w:left w:w="108" w:type="dxa"/>
            <w:bottom w:w="0" w:type="dxa"/>
            <w:right w:w="108" w:type="dxa"/>
          </w:tblCellMar>
        </w:tblPrEx>
        <w:trPr>
          <w:trHeight w:val="155" w:hRule="atLeast"/>
        </w:trPr>
        <w:tc>
          <w:tcPr>
            <w:tcW w:w="59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37" w:type="dxa"/>
            <w:tcBorders>
              <w:top w:val="single" w:color="000000" w:sz="4" w:space="0"/>
              <w:left w:val="nil"/>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2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CellMar>
            <w:top w:w="0" w:type="dxa"/>
            <w:left w:w="108" w:type="dxa"/>
            <w:bottom w:w="0" w:type="dxa"/>
            <w:right w:w="108" w:type="dxa"/>
          </w:tblCellMar>
        </w:tblPrEx>
        <w:trPr>
          <w:trHeight w:val="53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283" w:type="dxa"/>
            <w:vMerge w:val="restart"/>
            <w:tcBorders>
              <w:top w:val="single" w:color="000000" w:sz="4" w:space="0"/>
              <w:left w:val="nil"/>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sz w:val="24"/>
              </w:rPr>
            </w:pPr>
            <w:r>
              <w:rPr>
                <w:rFonts w:hint="eastAsia"/>
                <w:spacing w:val="-1"/>
                <w:sz w:val="24"/>
                <w:szCs w:val="24"/>
              </w:rPr>
              <w:t>公务员（参公人员）招录、政审、考察人数</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全年拟通过四级联考招录公务员（参公人员）35人、基层选调生2人、急需紧缺选调生6人、定向招考公务员（参公人员）2人、补录新增5人，对于体检合格的拟招录公务员（参公人员）进行实地政审考察工作</w:t>
            </w:r>
          </w:p>
        </w:tc>
      </w:tr>
      <w:tr>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1283" w:type="dxa"/>
            <w:vMerge w:val="continue"/>
            <w:tcBorders>
              <w:left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spacing w:val="-1"/>
                <w:sz w:val="24"/>
                <w:szCs w:val="24"/>
              </w:rPr>
            </w:pPr>
            <w:r>
              <w:rPr>
                <w:rFonts w:hint="eastAsia"/>
                <w:sz w:val="24"/>
                <w:szCs w:val="24"/>
              </w:rPr>
              <w:t>全区公务员（参公人员）人数</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全区公务员（参公人员）1070余人，新录用公务员50人</w:t>
            </w:r>
          </w:p>
        </w:tc>
      </w:tr>
      <w:tr>
        <w:tblPrEx>
          <w:tblCellMar>
            <w:top w:w="0" w:type="dxa"/>
            <w:left w:w="108" w:type="dxa"/>
            <w:bottom w:w="0" w:type="dxa"/>
            <w:right w:w="108" w:type="dxa"/>
          </w:tblCellMar>
        </w:tblPrEx>
        <w:trPr>
          <w:trHeight w:val="231"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1283" w:type="dxa"/>
            <w:vMerge w:val="continue"/>
            <w:tcBorders>
              <w:left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hint="eastAsia"/>
                <w:spacing w:val="-1"/>
                <w:sz w:val="24"/>
                <w:szCs w:val="24"/>
              </w:rPr>
            </w:pPr>
            <w:r>
              <w:rPr>
                <w:rFonts w:hint="eastAsia"/>
                <w:spacing w:val="2"/>
                <w:sz w:val="24"/>
                <w:szCs w:val="24"/>
              </w:rPr>
              <w:t>市委、区委直接联系掌握专家、高层次人才人数</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市委、区委直接联系掌握专家、高层次人才及其他区级专家人才30人，每年走访慰问专家人才1次</w:t>
            </w:r>
          </w:p>
        </w:tc>
      </w:tr>
      <w:tr>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top w:val="single" w:color="000000" w:sz="4" w:space="0"/>
              <w:left w:val="nil"/>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sz w:val="24"/>
                <w:szCs w:val="24"/>
              </w:rPr>
            </w:pPr>
            <w:r>
              <w:rPr>
                <w:rFonts w:hint="eastAsia"/>
                <w:spacing w:val="1"/>
                <w:sz w:val="24"/>
                <w:szCs w:val="24"/>
              </w:rPr>
              <w:t>赴外招才引智场次和人数</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赴外举办招才引智活动10场，引进急需紧缺人才不少于100人</w:t>
            </w:r>
          </w:p>
        </w:tc>
      </w:tr>
      <w:tr>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spacing w:val="1"/>
                <w:sz w:val="24"/>
                <w:szCs w:val="24"/>
              </w:rPr>
              <w:t>目标任务完成率</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100%</w:t>
            </w:r>
          </w:p>
        </w:tc>
      </w:tr>
      <w:tr>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tcBorders>
              <w:top w:val="single" w:color="000000" w:sz="4" w:space="0"/>
              <w:left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spacing w:val="1"/>
                <w:sz w:val="24"/>
                <w:szCs w:val="24"/>
              </w:rPr>
              <w:t>目标任务完成时限</w:t>
            </w:r>
          </w:p>
        </w:tc>
        <w:tc>
          <w:tcPr>
            <w:tcW w:w="3842"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2026年1-12月</w:t>
            </w:r>
          </w:p>
        </w:tc>
      </w:tr>
      <w:tr>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restart"/>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502" w:type="dxa"/>
            <w:gridSpan w:val="2"/>
            <w:tcBorders>
              <w:top w:val="single" w:color="000000"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rPr>
            </w:pPr>
            <w:r>
              <w:rPr>
                <w:rFonts w:hint="eastAsia"/>
                <w:spacing w:val="1"/>
                <w:sz w:val="25"/>
                <w:szCs w:val="25"/>
              </w:rPr>
              <w:t>公务员工作经费</w:t>
            </w:r>
          </w:p>
        </w:tc>
        <w:tc>
          <w:tcPr>
            <w:tcW w:w="3842"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lang w:val="en-US" w:eastAsia="zh-CN"/>
              </w:rPr>
              <w:t>8</w:t>
            </w:r>
            <w:r>
              <w:rPr>
                <w:rFonts w:hint="eastAsia" w:ascii="宋体" w:hAnsi="宋体" w:cs="宋体"/>
                <w:color w:val="000000"/>
                <w:kern w:val="0"/>
                <w:sz w:val="24"/>
              </w:rPr>
              <w:t>万元</w:t>
            </w:r>
          </w:p>
        </w:tc>
      </w:tr>
      <w:tr>
        <w:tblPrEx>
          <w:tblCellMar>
            <w:top w:w="0" w:type="dxa"/>
            <w:left w:w="108" w:type="dxa"/>
            <w:bottom w:w="0" w:type="dxa"/>
            <w:right w:w="108" w:type="dxa"/>
          </w:tblCellMar>
        </w:tblPrEx>
        <w:trPr>
          <w:trHeight w:val="90"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left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rPr>
            </w:pPr>
          </w:p>
        </w:tc>
        <w:tc>
          <w:tcPr>
            <w:tcW w:w="3502" w:type="dxa"/>
            <w:gridSpan w:val="2"/>
            <w:tcBorders>
              <w:top w:val="single" w:color="000000"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hint="eastAsia"/>
                <w:spacing w:val="1"/>
                <w:sz w:val="25"/>
                <w:szCs w:val="25"/>
              </w:rPr>
            </w:pPr>
            <w:r>
              <w:rPr>
                <w:rFonts w:hint="eastAsia"/>
                <w:spacing w:val="2"/>
                <w:sz w:val="25"/>
                <w:szCs w:val="25"/>
              </w:rPr>
              <w:t>招才引智宣介</w:t>
            </w:r>
          </w:p>
        </w:tc>
        <w:tc>
          <w:tcPr>
            <w:tcW w:w="384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9万元</w:t>
            </w:r>
          </w:p>
        </w:tc>
      </w:tr>
      <w:tr>
        <w:tblPrEx>
          <w:tblCellMar>
            <w:top w:w="0" w:type="dxa"/>
            <w:left w:w="108" w:type="dxa"/>
            <w:bottom w:w="0" w:type="dxa"/>
            <w:right w:w="108" w:type="dxa"/>
          </w:tblCellMar>
        </w:tblPrEx>
        <w:trPr>
          <w:trHeight w:val="155"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vMerge w:val="continue"/>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1283" w:type="dxa"/>
            <w:vMerge w:val="continue"/>
            <w:tcBorders>
              <w:top w:val="single" w:color="000000" w:sz="4" w:space="0"/>
              <w:left w:val="nil"/>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3502" w:type="dxa"/>
            <w:gridSpan w:val="2"/>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z w:val="24"/>
                <w:szCs w:val="24"/>
              </w:rPr>
              <w:t>市委、区委直接联系掌握专家、高层次人才</w:t>
            </w:r>
          </w:p>
        </w:tc>
        <w:tc>
          <w:tcPr>
            <w:tcW w:w="3842" w:type="dxa"/>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rPr>
            </w:pPr>
            <w:r>
              <w:rPr>
                <w:rFonts w:hint="eastAsia" w:ascii="宋体" w:hAnsi="宋体" w:cs="宋体"/>
                <w:color w:val="000000"/>
                <w:kern w:val="0"/>
                <w:sz w:val="24"/>
              </w:rPr>
              <w:t>专家、人才走访慰问30人*1000元/人=3万元</w:t>
            </w:r>
          </w:p>
        </w:tc>
      </w:tr>
      <w:tr>
        <w:tblPrEx>
          <w:tblCellMar>
            <w:top w:w="0" w:type="dxa"/>
            <w:left w:w="108" w:type="dxa"/>
            <w:bottom w:w="0" w:type="dxa"/>
            <w:right w:w="108" w:type="dxa"/>
          </w:tblCellMar>
        </w:tblPrEx>
        <w:trPr>
          <w:trHeight w:val="687"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color w:val="000000"/>
                <w:sz w:val="24"/>
                <w:lang w:eastAsia="zh-CN"/>
              </w:rPr>
            </w:pPr>
            <w:r>
              <w:rPr>
                <w:rFonts w:hint="eastAsia" w:ascii="宋体" w:hAnsi="宋体" w:cs="宋体"/>
                <w:color w:val="000000"/>
                <w:sz w:val="24"/>
                <w:lang w:eastAsia="zh-CN"/>
              </w:rPr>
              <w:t>项目效益</w:t>
            </w:r>
          </w:p>
        </w:tc>
        <w:tc>
          <w:tcPr>
            <w:tcW w:w="128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502" w:type="dxa"/>
            <w:gridSpan w:val="2"/>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pacing w:val="1"/>
                <w:sz w:val="24"/>
                <w:szCs w:val="24"/>
              </w:rPr>
              <w:t>规范公务员录用考察工作</w:t>
            </w:r>
            <w:r>
              <w:rPr>
                <w:rFonts w:hint="eastAsia"/>
                <w:spacing w:val="1"/>
                <w:sz w:val="24"/>
                <w:szCs w:val="24"/>
                <w:lang w:eastAsia="zh-CN"/>
              </w:rPr>
              <w:t>，提升人才工作质效</w:t>
            </w:r>
          </w:p>
        </w:tc>
        <w:tc>
          <w:tcPr>
            <w:tcW w:w="3842"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kern w:val="0"/>
                <w:sz w:val="24"/>
                <w:szCs w:val="24"/>
              </w:rPr>
            </w:pPr>
            <w:r>
              <w:rPr>
                <w:rFonts w:hint="eastAsia"/>
                <w:spacing w:val="-3"/>
                <w:sz w:val="24"/>
                <w:szCs w:val="24"/>
              </w:rPr>
              <w:t>在公务员录用工作中从严整治考察，深入实地走访，综合择优确定人员，避免“一考定音”、简单以分取人，保证新录用公务员的基本素质</w:t>
            </w:r>
            <w:r>
              <w:rPr>
                <w:rFonts w:hint="eastAsia"/>
                <w:spacing w:val="-3"/>
                <w:sz w:val="24"/>
                <w:szCs w:val="24"/>
                <w:lang w:eastAsia="zh-CN"/>
              </w:rPr>
              <w:t>；因地制宜探索新时代基层人才工作新路，推动形成上下贯通、推进有力的人才工作体系，更加有效地服务乡村振兴、基层治理和高质量发展</w:t>
            </w:r>
          </w:p>
        </w:tc>
      </w:tr>
      <w:tr>
        <w:tblPrEx>
          <w:tblCellMar>
            <w:top w:w="0" w:type="dxa"/>
            <w:left w:w="108" w:type="dxa"/>
            <w:bottom w:w="0" w:type="dxa"/>
            <w:right w:w="108" w:type="dxa"/>
          </w:tblCellMar>
        </w:tblPrEx>
        <w:trPr>
          <w:trHeight w:val="231" w:hRule="atLeast"/>
        </w:trPr>
        <w:tc>
          <w:tcPr>
            <w:tcW w:w="59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ascii="宋体" w:hAnsi="宋体" w:cs="宋体"/>
                <w:color w:val="000000"/>
                <w:sz w:val="24"/>
              </w:rPr>
            </w:pPr>
          </w:p>
        </w:tc>
        <w:tc>
          <w:tcPr>
            <w:tcW w:w="83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28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5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kern w:val="0"/>
                <w:sz w:val="24"/>
              </w:rPr>
            </w:pPr>
            <w:r>
              <w:rPr>
                <w:spacing w:val="2"/>
                <w:sz w:val="24"/>
                <w:szCs w:val="24"/>
              </w:rPr>
              <w:t>服务对象满意度</w:t>
            </w:r>
          </w:p>
        </w:tc>
        <w:tc>
          <w:tcPr>
            <w:tcW w:w="38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center"/>
              <w:rPr>
                <w:rFonts w:ascii="宋体" w:hAnsi="宋体" w:cs="宋体"/>
                <w:color w:val="000000"/>
                <w:kern w:val="0"/>
                <w:sz w:val="24"/>
              </w:rPr>
            </w:pPr>
            <w:r>
              <w:rPr>
                <w:rFonts w:hint="eastAsia" w:ascii="宋体" w:hAnsi="宋体" w:cs="宋体"/>
                <w:color w:val="000000"/>
                <w:kern w:val="0"/>
                <w:sz w:val="24"/>
              </w:rPr>
              <w:t>≥95%</w:t>
            </w:r>
          </w:p>
        </w:tc>
      </w:tr>
    </w:tbl>
    <w:p/>
    <w:tbl>
      <w:tblPr>
        <w:tblStyle w:val="4"/>
        <w:tblW w:w="9962" w:type="dxa"/>
        <w:jc w:val="center"/>
        <w:tblLayout w:type="fixed"/>
        <w:tblCellMar>
          <w:top w:w="0" w:type="dxa"/>
          <w:left w:w="108" w:type="dxa"/>
          <w:bottom w:w="0" w:type="dxa"/>
          <w:right w:w="108" w:type="dxa"/>
        </w:tblCellMar>
      </w:tblPr>
      <w:tblGrid>
        <w:gridCol w:w="571"/>
        <w:gridCol w:w="789"/>
        <w:gridCol w:w="1393"/>
        <w:gridCol w:w="3246"/>
        <w:gridCol w:w="3963"/>
      </w:tblGrid>
      <w:tr>
        <w:tblPrEx>
          <w:tblCellMar>
            <w:top w:w="0" w:type="dxa"/>
            <w:left w:w="108" w:type="dxa"/>
            <w:bottom w:w="0" w:type="dxa"/>
            <w:right w:w="108" w:type="dxa"/>
          </w:tblCellMar>
        </w:tblPrEx>
        <w:trPr>
          <w:trHeight w:val="675" w:hRule="atLeast"/>
          <w:jc w:val="center"/>
        </w:trPr>
        <w:tc>
          <w:tcPr>
            <w:tcW w:w="9962" w:type="dxa"/>
            <w:gridSpan w:val="5"/>
            <w:tcBorders>
              <w:top w:val="nil"/>
              <w:left w:val="nil"/>
              <w:bottom w:val="nil"/>
              <w:right w:val="nil"/>
            </w:tcBorders>
            <w:vAlign w:val="center"/>
          </w:tcPr>
          <w:p>
            <w:pPr>
              <w:widowControl/>
              <w:jc w:val="center"/>
              <w:textAlignment w:val="center"/>
              <w:rPr>
                <w:rFonts w:hint="default" w:ascii="Times New Roman" w:hAnsi="Times New Roman" w:cs="Times New Roman"/>
                <w:b/>
                <w:bCs/>
                <w:color w:val="000000"/>
                <w:sz w:val="32"/>
                <w:szCs w:val="32"/>
              </w:rPr>
            </w:pPr>
            <w:r>
              <w:rPr>
                <w:rFonts w:hint="default" w:ascii="Times New Roman" w:hAnsi="Times New Roman" w:cs="Times New Roman"/>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jc w:val="center"/>
        </w:trPr>
        <w:tc>
          <w:tcPr>
            <w:tcW w:w="9962" w:type="dxa"/>
            <w:gridSpan w:val="5"/>
            <w:tcBorders>
              <w:top w:val="nil"/>
              <w:left w:val="nil"/>
              <w:bottom w:val="nil"/>
              <w:right w:val="nil"/>
            </w:tcBorders>
            <w:vAlign w:val="center"/>
          </w:tcPr>
          <w:p>
            <w:pPr>
              <w:widowControl/>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（2026年度）</w:t>
            </w:r>
          </w:p>
        </w:tc>
      </w:tr>
      <w:tr>
        <w:tblPrEx>
          <w:tblCellMar>
            <w:top w:w="0" w:type="dxa"/>
            <w:left w:w="108" w:type="dxa"/>
            <w:bottom w:w="0" w:type="dxa"/>
            <w:right w:w="108" w:type="dxa"/>
          </w:tblCellMar>
        </w:tblPrEx>
        <w:trPr>
          <w:trHeight w:val="375" w:hRule="atLeast"/>
          <w:jc w:val="center"/>
        </w:trPr>
        <w:tc>
          <w:tcPr>
            <w:tcW w:w="2753" w:type="dxa"/>
            <w:gridSpan w:val="3"/>
            <w:tcBorders>
              <w:top w:val="single" w:color="000000" w:sz="4" w:space="0"/>
              <w:left w:val="single" w:color="000000" w:sz="4" w:space="0"/>
              <w:bottom w:val="single" w:color="000000" w:sz="4" w:space="0"/>
              <w:right w:val="nil"/>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项目名称</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党代表视察、培训费及党内主题教育经费</w:t>
            </w:r>
          </w:p>
        </w:tc>
      </w:tr>
      <w:tr>
        <w:tblPrEx>
          <w:tblCellMar>
            <w:top w:w="0" w:type="dxa"/>
            <w:left w:w="108" w:type="dxa"/>
            <w:bottom w:w="0" w:type="dxa"/>
            <w:right w:w="108" w:type="dxa"/>
          </w:tblCellMar>
        </w:tblPrEx>
        <w:trPr>
          <w:trHeight w:val="375" w:hRule="atLeast"/>
          <w:jc w:val="center"/>
        </w:trPr>
        <w:tc>
          <w:tcPr>
            <w:tcW w:w="2753" w:type="dxa"/>
            <w:gridSpan w:val="3"/>
            <w:tcBorders>
              <w:top w:val="single" w:color="000000" w:sz="4" w:space="0"/>
              <w:left w:val="single" w:color="000000" w:sz="4" w:space="0"/>
              <w:bottom w:val="single" w:color="000000" w:sz="4" w:space="0"/>
              <w:right w:val="nil"/>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预算单位</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sz w:val="24"/>
                <w:szCs w:val="24"/>
              </w:rPr>
              <w:t>中国共产党攀枝花市仁和区委员会组织部</w:t>
            </w:r>
          </w:p>
        </w:tc>
      </w:tr>
      <w:tr>
        <w:tblPrEx>
          <w:tblCellMar>
            <w:top w:w="0" w:type="dxa"/>
            <w:left w:w="108" w:type="dxa"/>
            <w:bottom w:w="0" w:type="dxa"/>
            <w:right w:w="108" w:type="dxa"/>
          </w:tblCellMar>
        </w:tblPrEx>
        <w:trPr>
          <w:trHeight w:val="375" w:hRule="atLeast"/>
          <w:jc w:val="center"/>
        </w:trPr>
        <w:tc>
          <w:tcPr>
            <w:tcW w:w="275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项目资金</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（万元）</w:t>
            </w: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年度资金总额:</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r>
      <w:tr>
        <w:tblPrEx>
          <w:tblCellMar>
            <w:top w:w="0" w:type="dxa"/>
            <w:left w:w="108" w:type="dxa"/>
            <w:bottom w:w="0" w:type="dxa"/>
            <w:right w:w="108" w:type="dxa"/>
          </w:tblCellMar>
        </w:tblPrEx>
        <w:trPr>
          <w:trHeight w:val="375" w:hRule="atLeast"/>
          <w:jc w:val="center"/>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其中：财政拨款</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 xml:space="preserve">.00 </w:t>
            </w:r>
          </w:p>
        </w:tc>
      </w:tr>
      <w:tr>
        <w:tblPrEx>
          <w:tblCellMar>
            <w:top w:w="0" w:type="dxa"/>
            <w:left w:w="108" w:type="dxa"/>
            <w:bottom w:w="0" w:type="dxa"/>
            <w:right w:w="108" w:type="dxa"/>
          </w:tblCellMar>
        </w:tblPrEx>
        <w:trPr>
          <w:trHeight w:val="375" w:hRule="atLeast"/>
          <w:jc w:val="center"/>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nil"/>
            </w:tcBorders>
            <w:vAlign w:val="center"/>
          </w:tcPr>
          <w:p>
            <w:pPr>
              <w:widowControl/>
              <w:spacing w:line="280" w:lineRule="exact"/>
              <w:jc w:val="left"/>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 xml:space="preserve">             其他资金</w:t>
            </w:r>
          </w:p>
        </w:tc>
        <w:tc>
          <w:tcPr>
            <w:tcW w:w="3963"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FF0000"/>
                <w:sz w:val="24"/>
              </w:rPr>
            </w:pPr>
          </w:p>
        </w:tc>
      </w:tr>
      <w:tr>
        <w:tblPrEx>
          <w:tblCellMar>
            <w:top w:w="0" w:type="dxa"/>
            <w:left w:w="108" w:type="dxa"/>
            <w:bottom w:w="0" w:type="dxa"/>
            <w:right w:w="108" w:type="dxa"/>
          </w:tblCellMar>
        </w:tblPrEx>
        <w:trPr>
          <w:trHeight w:val="1502" w:hRule="atLeast"/>
          <w:jc w:val="center"/>
        </w:trPr>
        <w:tc>
          <w:tcPr>
            <w:tcW w:w="571" w:type="dxa"/>
            <w:tcBorders>
              <w:top w:val="single" w:color="000000" w:sz="4" w:space="0"/>
              <w:left w:val="single" w:color="000000" w:sz="4" w:space="0"/>
              <w:bottom w:val="single" w:color="auto"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总</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体</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目</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标</w:t>
            </w:r>
          </w:p>
        </w:tc>
        <w:tc>
          <w:tcPr>
            <w:tcW w:w="9391" w:type="dxa"/>
            <w:gridSpan w:val="4"/>
            <w:tcBorders>
              <w:top w:val="single" w:color="000000" w:sz="4" w:space="0"/>
              <w:left w:val="single" w:color="000000" w:sz="4" w:space="0"/>
              <w:bottom w:val="single" w:color="auto" w:sz="4" w:space="0"/>
              <w:right w:val="single" w:color="000000" w:sz="4" w:space="0"/>
            </w:tcBorders>
            <w:vAlign w:val="center"/>
          </w:tcPr>
          <w:p>
            <w:pPr>
              <w:rPr>
                <w:rFonts w:hint="default" w:ascii="Times New Roman" w:hAnsi="Times New Roman" w:cs="Times New Roman"/>
                <w:spacing w:val="4"/>
                <w:sz w:val="25"/>
                <w:szCs w:val="25"/>
              </w:rPr>
            </w:pPr>
            <w:r>
              <w:rPr>
                <w:rFonts w:hint="default" w:ascii="Times New Roman" w:hAnsi="Times New Roman" w:cs="Times New Roman"/>
                <w:sz w:val="24"/>
                <w:szCs w:val="24"/>
              </w:rPr>
              <w:t>按照中央和省、市委安排部署，做好常态化开展党史学习教育。圆满完成2026年换届工作，建立党代表活动日制度，搭建党代表联系党员、群众工作平台，进一步提升党代表的履职能力。</w:t>
            </w:r>
          </w:p>
          <w:p>
            <w:pPr>
              <w:widowControl/>
              <w:spacing w:line="280" w:lineRule="exact"/>
              <w:jc w:val="left"/>
              <w:textAlignment w:val="top"/>
              <w:rPr>
                <w:rFonts w:hint="default" w:ascii="Times New Roman" w:hAnsi="Times New Roman" w:cs="Times New Roman"/>
                <w:color w:val="000000"/>
                <w:sz w:val="24"/>
              </w:rPr>
            </w:pPr>
          </w:p>
        </w:tc>
      </w:tr>
      <w:tr>
        <w:tblPrEx>
          <w:tblCellMar>
            <w:top w:w="0" w:type="dxa"/>
            <w:left w:w="108" w:type="dxa"/>
            <w:bottom w:w="0" w:type="dxa"/>
            <w:right w:w="108" w:type="dxa"/>
          </w:tblCellMar>
        </w:tblPrEx>
        <w:trPr>
          <w:trHeight w:val="660" w:hRule="atLeast"/>
          <w:jc w:val="center"/>
        </w:trPr>
        <w:tc>
          <w:tcPr>
            <w:tcW w:w="571"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绩效指标</w:t>
            </w:r>
          </w:p>
        </w:tc>
        <w:tc>
          <w:tcPr>
            <w:tcW w:w="789"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一级</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1393"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二级指标</w:t>
            </w:r>
          </w:p>
        </w:tc>
        <w:tc>
          <w:tcPr>
            <w:tcW w:w="3246"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三级指标</w:t>
            </w:r>
          </w:p>
        </w:tc>
        <w:tc>
          <w:tcPr>
            <w:tcW w:w="3963" w:type="dxa"/>
            <w:tcBorders>
              <w:top w:val="single" w:color="auto" w:sz="4" w:space="0"/>
              <w:left w:val="single" w:color="000000" w:sz="4" w:space="0"/>
              <w:bottom w:val="single" w:color="000000" w:sz="4" w:space="0"/>
              <w:right w:val="single" w:color="auto"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指标值（包含数字及文字描述）</w:t>
            </w:r>
          </w:p>
        </w:tc>
      </w:tr>
      <w:tr>
        <w:tblPrEx>
          <w:tblCellMar>
            <w:top w:w="0" w:type="dxa"/>
            <w:left w:w="108" w:type="dxa"/>
            <w:bottom w:w="0" w:type="dxa"/>
            <w:right w:w="108" w:type="dxa"/>
          </w:tblCellMar>
        </w:tblPrEx>
        <w:trPr>
          <w:trHeight w:val="66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restart"/>
            <w:tcBorders>
              <w:top w:val="nil"/>
              <w:left w:val="single" w:color="000000" w:sz="4" w:space="0"/>
              <w:bottom w:val="nil"/>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项目完成</w:t>
            </w:r>
          </w:p>
        </w:tc>
        <w:tc>
          <w:tcPr>
            <w:tcW w:w="1393"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数量指标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党内主题教育</w:t>
            </w:r>
          </w:p>
        </w:tc>
        <w:tc>
          <w:tcPr>
            <w:tcW w:w="3963"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持续巩固深化党史学习教育成果，常态化开展党史学习教育</w:t>
            </w:r>
          </w:p>
        </w:tc>
      </w:tr>
      <w:tr>
        <w:tblPrEx>
          <w:tblCellMar>
            <w:top w:w="0" w:type="dxa"/>
            <w:left w:w="108" w:type="dxa"/>
            <w:bottom w:w="0" w:type="dxa"/>
            <w:right w:w="108" w:type="dxa"/>
          </w:tblCellMar>
        </w:tblPrEx>
        <w:trPr>
          <w:trHeight w:val="82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z w:val="24"/>
                <w:szCs w:val="24"/>
              </w:rPr>
              <w:t>党代表调研、视察及培训活动次数</w:t>
            </w:r>
          </w:p>
        </w:tc>
        <w:tc>
          <w:tcPr>
            <w:tcW w:w="3963"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全区党代表260人，每年组织一次调研、视察及培训</w:t>
            </w:r>
          </w:p>
        </w:tc>
      </w:tr>
      <w:tr>
        <w:tblPrEx>
          <w:tblCellMar>
            <w:top w:w="0" w:type="dxa"/>
            <w:left w:w="108" w:type="dxa"/>
            <w:bottom w:w="0" w:type="dxa"/>
            <w:right w:w="108" w:type="dxa"/>
          </w:tblCellMar>
        </w:tblPrEx>
        <w:trPr>
          <w:trHeight w:val="835"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2"/>
                <w:sz w:val="24"/>
                <w:szCs w:val="24"/>
              </w:rPr>
              <w:t>无职党代表补助</w:t>
            </w:r>
          </w:p>
        </w:tc>
        <w:tc>
          <w:tcPr>
            <w:tcW w:w="3963"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全区无职党代表85人，2026年换届期间召开党代会3天、视察培训1天，每天补助100元</w:t>
            </w:r>
          </w:p>
        </w:tc>
      </w:tr>
      <w:tr>
        <w:tblPrEx>
          <w:tblCellMar>
            <w:top w:w="0" w:type="dxa"/>
            <w:left w:w="108" w:type="dxa"/>
            <w:bottom w:w="0" w:type="dxa"/>
            <w:right w:w="108" w:type="dxa"/>
          </w:tblCellMar>
        </w:tblPrEx>
        <w:trPr>
          <w:trHeight w:val="589"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restart"/>
            <w:tcBorders>
              <w:top w:val="single" w:color="000000" w:sz="4" w:space="0"/>
              <w:left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质量指标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目标任务完成率</w:t>
            </w:r>
          </w:p>
        </w:tc>
        <w:tc>
          <w:tcPr>
            <w:tcW w:w="3963"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100%</w:t>
            </w:r>
          </w:p>
        </w:tc>
      </w:tr>
      <w:tr>
        <w:tblPrEx>
          <w:tblCellMar>
            <w:top w:w="0" w:type="dxa"/>
            <w:left w:w="108" w:type="dxa"/>
            <w:bottom w:w="0" w:type="dxa"/>
            <w:right w:w="108" w:type="dxa"/>
          </w:tblCellMar>
        </w:tblPrEx>
        <w:trPr>
          <w:trHeight w:val="571"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continue"/>
            <w:tcBorders>
              <w:left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无职党代表补助兑现准确率</w:t>
            </w:r>
          </w:p>
        </w:tc>
        <w:tc>
          <w:tcPr>
            <w:tcW w:w="3963" w:type="dxa"/>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100%</w:t>
            </w:r>
          </w:p>
        </w:tc>
      </w:tr>
      <w:tr>
        <w:tblPrEx>
          <w:tblCellMar>
            <w:top w:w="0" w:type="dxa"/>
            <w:left w:w="108" w:type="dxa"/>
            <w:bottom w:w="0" w:type="dxa"/>
            <w:right w:w="108" w:type="dxa"/>
          </w:tblCellMar>
        </w:tblPrEx>
        <w:trPr>
          <w:trHeight w:val="669" w:hRule="atLeast"/>
          <w:jc w:val="center"/>
        </w:trPr>
        <w:tc>
          <w:tcPr>
            <w:tcW w:w="571" w:type="dxa"/>
            <w:vMerge w:val="continue"/>
            <w:tcBorders>
              <w:top w:val="single" w:color="auto"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single" w:color="auto" w:sz="4" w:space="0"/>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tcBorders>
              <w:top w:val="single" w:color="auto" w:sz="4" w:space="0"/>
              <w:left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时效指标</w:t>
            </w:r>
          </w:p>
        </w:tc>
        <w:tc>
          <w:tcPr>
            <w:tcW w:w="3246" w:type="dxa"/>
            <w:tcBorders>
              <w:top w:val="single" w:color="auto" w:sz="4" w:space="0"/>
              <w:left w:val="single" w:color="000000" w:sz="4" w:space="0"/>
              <w:bottom w:val="single" w:color="000000" w:sz="4" w:space="0"/>
              <w:right w:val="single" w:color="000000" w:sz="4" w:space="0"/>
            </w:tcBorders>
            <w:vAlign w:val="center"/>
          </w:tcPr>
          <w:p>
            <w:pPr>
              <w:spacing w:line="280" w:lineRule="exact"/>
              <w:rPr>
                <w:rFonts w:hint="default" w:ascii="Times New Roman" w:hAnsi="Times New Roman" w:cs="Times New Roman"/>
                <w:color w:val="000000"/>
                <w:kern w:val="0"/>
                <w:sz w:val="24"/>
                <w:szCs w:val="24"/>
              </w:rPr>
            </w:pPr>
            <w:r>
              <w:rPr>
                <w:rFonts w:hint="default" w:ascii="Times New Roman" w:hAnsi="Times New Roman" w:cs="Times New Roman"/>
                <w:spacing w:val="1"/>
                <w:sz w:val="24"/>
                <w:szCs w:val="24"/>
              </w:rPr>
              <w:t>党内主题教育完成时效</w:t>
            </w:r>
          </w:p>
        </w:tc>
        <w:tc>
          <w:tcPr>
            <w:tcW w:w="3963" w:type="dxa"/>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2026年1-12月</w:t>
            </w:r>
          </w:p>
        </w:tc>
      </w:tr>
      <w:tr>
        <w:tblPrEx>
          <w:tblCellMar>
            <w:top w:w="0" w:type="dxa"/>
            <w:left w:w="108" w:type="dxa"/>
            <w:bottom w:w="0" w:type="dxa"/>
            <w:right w:w="108" w:type="dxa"/>
          </w:tblCellMar>
        </w:tblPrEx>
        <w:trPr>
          <w:trHeight w:val="639"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restart"/>
            <w:tcBorders>
              <w:top w:val="single" w:color="000000" w:sz="4" w:space="0"/>
              <w:left w:val="single" w:color="000000" w:sz="4" w:space="0"/>
              <w:bottom w:val="nil"/>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szCs w:val="24"/>
              </w:rPr>
            </w:pPr>
            <w:r>
              <w:rPr>
                <w:rFonts w:hint="default" w:ascii="Times New Roman" w:hAnsi="Times New Roman" w:cs="Times New Roman"/>
                <w:color w:val="000000"/>
                <w:kern w:val="0"/>
                <w:sz w:val="24"/>
                <w:szCs w:val="24"/>
              </w:rPr>
              <w:t>成本指标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党代表视察、培训</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党代表视察、培训260人*200元/人=5.2万元</w:t>
            </w:r>
          </w:p>
        </w:tc>
      </w:tr>
      <w:tr>
        <w:tblPrEx>
          <w:tblCellMar>
            <w:top w:w="0" w:type="dxa"/>
            <w:left w:w="108" w:type="dxa"/>
            <w:bottom w:w="0" w:type="dxa"/>
            <w:right w:w="108" w:type="dxa"/>
          </w:tblCellMar>
        </w:tblPrEx>
        <w:trPr>
          <w:trHeight w:val="587"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szCs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z w:val="24"/>
                <w:szCs w:val="24"/>
              </w:rPr>
              <w:t>党内主题教育经费</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1.4万元</w:t>
            </w:r>
          </w:p>
        </w:tc>
      </w:tr>
      <w:tr>
        <w:tblPrEx>
          <w:tblCellMar>
            <w:top w:w="0" w:type="dxa"/>
            <w:left w:w="108" w:type="dxa"/>
            <w:bottom w:w="0" w:type="dxa"/>
            <w:right w:w="108" w:type="dxa"/>
          </w:tblCellMar>
        </w:tblPrEx>
        <w:trPr>
          <w:trHeight w:val="604"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vMerge w:val="continue"/>
            <w:tcBorders>
              <w:top w:val="nil"/>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pPr>
              <w:spacing w:line="280" w:lineRule="exact"/>
              <w:jc w:val="center"/>
              <w:rPr>
                <w:rFonts w:hint="default" w:ascii="Times New Roman" w:hAnsi="Times New Roman" w:cs="Times New Roman"/>
                <w:color w:val="000000"/>
                <w:sz w:val="24"/>
                <w:szCs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hint="default" w:ascii="Times New Roman" w:hAnsi="Times New Roman" w:cs="Times New Roman"/>
                <w:color w:val="000000"/>
                <w:sz w:val="24"/>
                <w:szCs w:val="24"/>
              </w:rPr>
            </w:pPr>
            <w:r>
              <w:rPr>
                <w:rFonts w:hint="default" w:ascii="Times New Roman" w:hAnsi="Times New Roman" w:cs="Times New Roman"/>
                <w:spacing w:val="2"/>
                <w:sz w:val="24"/>
                <w:szCs w:val="24"/>
              </w:rPr>
              <w:t>无职党代表补助</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left"/>
              <w:textAlignment w:val="center"/>
              <w:rPr>
                <w:rFonts w:hint="default" w:ascii="Times New Roman" w:hAnsi="Times New Roman" w:cs="Times New Roman"/>
                <w:color w:val="000000"/>
                <w:kern w:val="0"/>
                <w:sz w:val="24"/>
                <w:lang w:val="en-US" w:eastAsia="zh-CN"/>
              </w:rPr>
            </w:pPr>
            <w:r>
              <w:rPr>
                <w:rFonts w:hint="default" w:ascii="Times New Roman" w:hAnsi="Times New Roman" w:cs="Times New Roman"/>
                <w:color w:val="000000"/>
                <w:kern w:val="0"/>
                <w:sz w:val="24"/>
                <w:lang w:val="en-US" w:eastAsia="zh-CN"/>
              </w:rPr>
              <w:t>3.4万元</w:t>
            </w:r>
          </w:p>
        </w:tc>
      </w:tr>
      <w:tr>
        <w:tblPrEx>
          <w:tblCellMar>
            <w:top w:w="0" w:type="dxa"/>
            <w:left w:w="108" w:type="dxa"/>
            <w:bottom w:w="0" w:type="dxa"/>
            <w:right w:w="108" w:type="dxa"/>
          </w:tblCellMar>
        </w:tblPrEx>
        <w:trPr>
          <w:trHeight w:val="1604"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项目效益</w:t>
            </w:r>
          </w:p>
        </w:tc>
        <w:tc>
          <w:tcPr>
            <w:tcW w:w="1393" w:type="dxa"/>
            <w:tcBorders>
              <w:top w:val="single" w:color="000000" w:sz="4" w:space="0"/>
              <w:left w:val="single" w:color="000000" w:sz="4" w:space="0"/>
              <w:bottom w:val="nil"/>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社会效益</w:t>
            </w:r>
            <w:r>
              <w:rPr>
                <w:rFonts w:hint="default" w:ascii="Times New Roman" w:hAnsi="Times New Roman" w:cs="Times New Roman"/>
                <w:color w:val="000000"/>
                <w:kern w:val="0"/>
                <w:sz w:val="24"/>
              </w:rPr>
              <w:br w:type="textWrapping"/>
            </w:r>
            <w:r>
              <w:rPr>
                <w:rFonts w:hint="default" w:ascii="Times New Roman" w:hAnsi="Times New Roman" w:cs="Times New Roman"/>
                <w:color w:val="000000"/>
                <w:kern w:val="0"/>
                <w:sz w:val="24"/>
              </w:rPr>
              <w:t>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both"/>
              <w:textAlignment w:val="center"/>
              <w:rPr>
                <w:rFonts w:hint="default" w:ascii="Times New Roman" w:hAnsi="Times New Roman" w:cs="Times New Roman"/>
                <w:color w:val="000000"/>
                <w:sz w:val="24"/>
                <w:szCs w:val="24"/>
              </w:rPr>
            </w:pPr>
            <w:r>
              <w:rPr>
                <w:rFonts w:hint="default" w:ascii="Times New Roman" w:hAnsi="Times New Roman" w:cs="Times New Roman"/>
                <w:spacing w:val="1"/>
                <w:sz w:val="24"/>
                <w:szCs w:val="24"/>
              </w:rPr>
              <w:t>教育引导广大党员学思践悟、知行合一，确保广大党员党性坚强、发挥先锋模范作用</w:t>
            </w:r>
            <w:r>
              <w:rPr>
                <w:rFonts w:hint="default" w:ascii="Times New Roman" w:hAnsi="Times New Roman" w:cs="Times New Roman"/>
                <w:spacing w:val="1"/>
                <w:sz w:val="24"/>
                <w:szCs w:val="24"/>
                <w:lang w:eastAsia="zh-CN"/>
              </w:rPr>
              <w:t>；建立党代表活动日制度</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both"/>
              <w:textAlignment w:val="center"/>
              <w:rPr>
                <w:rFonts w:hint="default" w:ascii="Times New Roman" w:hAnsi="Times New Roman" w:cs="Times New Roman"/>
                <w:color w:val="000000"/>
                <w:sz w:val="24"/>
                <w:szCs w:val="24"/>
              </w:rPr>
            </w:pPr>
            <w:r>
              <w:rPr>
                <w:rFonts w:hint="default" w:ascii="Times New Roman" w:hAnsi="Times New Roman" w:cs="Times New Roman"/>
                <w:spacing w:val="-3"/>
                <w:sz w:val="24"/>
                <w:szCs w:val="24"/>
              </w:rPr>
              <w:t>教育引导广大党员学思践悟、知行合一，确保广大党员党性坚强、发挥先锋模范作用</w:t>
            </w:r>
            <w:r>
              <w:rPr>
                <w:rFonts w:hint="default" w:ascii="Times New Roman" w:hAnsi="Times New Roman" w:cs="Times New Roman"/>
                <w:spacing w:val="-3"/>
                <w:sz w:val="24"/>
                <w:szCs w:val="24"/>
                <w:lang w:eastAsia="zh-CN"/>
              </w:rPr>
              <w:t>；加强党代表与群众间的联络与交流，形成覆盖广泛的党代表联系服务群众工作机制</w:t>
            </w:r>
          </w:p>
        </w:tc>
      </w:tr>
      <w:tr>
        <w:tblPrEx>
          <w:tblCellMar>
            <w:top w:w="0" w:type="dxa"/>
            <w:left w:w="108" w:type="dxa"/>
            <w:bottom w:w="0" w:type="dxa"/>
            <w:right w:w="108" w:type="dxa"/>
          </w:tblCellMar>
        </w:tblPrEx>
        <w:trPr>
          <w:trHeight w:val="90" w:hRule="atLeast"/>
          <w:jc w:val="center"/>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pPr>
              <w:spacing w:line="280" w:lineRule="exact"/>
              <w:jc w:val="center"/>
              <w:rPr>
                <w:rFonts w:hint="default" w:ascii="Times New Roman" w:hAnsi="Times New Roman" w:cs="Times New Roman"/>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139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rPr>
              <w:t>满意度指标</w:t>
            </w:r>
          </w:p>
        </w:tc>
        <w:tc>
          <w:tcPr>
            <w:tcW w:w="3246"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hint="default" w:ascii="Times New Roman" w:hAnsi="Times New Roman" w:eastAsia="宋体" w:cs="Times New Roman"/>
                <w:color w:val="000000"/>
                <w:sz w:val="24"/>
                <w:lang w:eastAsia="zh-CN"/>
              </w:rPr>
            </w:pPr>
            <w:r>
              <w:rPr>
                <w:rFonts w:hint="default" w:ascii="Times New Roman" w:hAnsi="Times New Roman" w:cs="Times New Roman"/>
                <w:color w:val="000000"/>
                <w:sz w:val="24"/>
                <w:lang w:eastAsia="zh-CN"/>
              </w:rPr>
              <w:t>服务对象落实度</w:t>
            </w:r>
          </w:p>
        </w:tc>
        <w:tc>
          <w:tcPr>
            <w:tcW w:w="396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hint="default" w:ascii="Times New Roman" w:hAnsi="Times New Roman" w:cs="Times New Roman"/>
                <w:color w:val="000000"/>
                <w:sz w:val="24"/>
              </w:rPr>
            </w:pPr>
            <w:r>
              <w:rPr>
                <w:rFonts w:hint="eastAsia" w:ascii="Times New Roman" w:hAnsi="Times New Roman" w:cs="Times New Roman"/>
                <w:color w:val="000000"/>
                <w:kern w:val="0"/>
                <w:sz w:val="24"/>
                <w:lang w:val="en-US" w:eastAsia="zh-CN"/>
              </w:rPr>
              <w:t>≥</w:t>
            </w:r>
            <w:r>
              <w:rPr>
                <w:rFonts w:hint="default" w:ascii="Times New Roman" w:hAnsi="Times New Roman" w:cs="Times New Roman"/>
                <w:color w:val="000000"/>
                <w:kern w:val="0"/>
                <w:sz w:val="24"/>
                <w:lang w:val="en-US" w:eastAsia="zh-CN"/>
              </w:rPr>
              <w:t>90</w:t>
            </w:r>
            <w:r>
              <w:rPr>
                <w:rFonts w:hint="default" w:ascii="Times New Roman" w:hAnsi="Times New Roman" w:cs="Times New Roman"/>
                <w:color w:val="000000"/>
                <w:kern w:val="0"/>
                <w:sz w:val="24"/>
              </w:rPr>
              <w:t>%</w:t>
            </w:r>
          </w:p>
        </w:tc>
      </w:tr>
    </w:tbl>
    <w:p/>
    <w:tbl>
      <w:tblPr>
        <w:tblStyle w:val="4"/>
        <w:tblW w:w="9962" w:type="dxa"/>
        <w:tblInd w:w="0" w:type="dxa"/>
        <w:tblLayout w:type="fixed"/>
        <w:tblCellMar>
          <w:top w:w="0" w:type="dxa"/>
          <w:left w:w="108" w:type="dxa"/>
          <w:bottom w:w="0" w:type="dxa"/>
          <w:right w:w="108" w:type="dxa"/>
        </w:tblCellMar>
      </w:tblPr>
      <w:tblGrid>
        <w:gridCol w:w="582"/>
        <w:gridCol w:w="713"/>
        <w:gridCol w:w="1498"/>
        <w:gridCol w:w="3238"/>
        <w:gridCol w:w="3931"/>
      </w:tblGrid>
      <w:tr>
        <w:tblPrEx>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spacing w:val="1"/>
                <w:sz w:val="24"/>
                <w:szCs w:val="24"/>
              </w:rPr>
              <w:t>关工委工作经费</w:t>
            </w:r>
          </w:p>
        </w:tc>
      </w:tr>
      <w:tr>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sz w:val="24"/>
                <w:szCs w:val="24"/>
              </w:rPr>
              <w:t>中国共产党攀枝花市仁和区委员会组织部</w:t>
            </w:r>
          </w:p>
        </w:tc>
      </w:tr>
      <w:tr>
        <w:tblPrEx>
          <w:tblCellMar>
            <w:top w:w="0" w:type="dxa"/>
            <w:left w:w="108" w:type="dxa"/>
            <w:bottom w:w="0" w:type="dxa"/>
            <w:right w:w="108" w:type="dxa"/>
          </w:tblCellMar>
        </w:tblPrEx>
        <w:trPr>
          <w:trHeight w:val="400" w:hRule="atLeast"/>
        </w:trPr>
        <w:tc>
          <w:tcPr>
            <w:tcW w:w="279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238"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9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r>
      <w:tr>
        <w:tblPrEx>
          <w:tblCellMar>
            <w:top w:w="0" w:type="dxa"/>
            <w:left w:w="108" w:type="dxa"/>
            <w:bottom w:w="0" w:type="dxa"/>
            <w:right w:w="108" w:type="dxa"/>
          </w:tblCellMar>
        </w:tblPrEx>
        <w:trPr>
          <w:trHeight w:val="1349" w:hRule="atLeast"/>
        </w:trPr>
        <w:tc>
          <w:tcPr>
            <w:tcW w:w="582"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80" w:type="dxa"/>
            <w:gridSpan w:val="4"/>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spacing w:val="-8"/>
                <w:sz w:val="24"/>
                <w:szCs w:val="24"/>
              </w:rPr>
              <w:t>充分调动“五老”积极性，发挥“五老”作用，坚持立德树人根本任务，以社会主义核心价值观为引领，加强和改进青少年思想道德建设工作，培养青少年良好思想道德品质，加强青少年身心健康教育，优化青少年成长环境。</w:t>
            </w:r>
          </w:p>
        </w:tc>
      </w:tr>
      <w:tr>
        <w:tblPrEx>
          <w:tblCellMar>
            <w:top w:w="0" w:type="dxa"/>
            <w:left w:w="108" w:type="dxa"/>
            <w:bottom w:w="0" w:type="dxa"/>
            <w:right w:w="108" w:type="dxa"/>
          </w:tblCellMar>
        </w:tblPrEx>
        <w:trPr>
          <w:trHeight w:val="570" w:hRule="atLeast"/>
        </w:trPr>
        <w:tc>
          <w:tcPr>
            <w:tcW w:w="5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13"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4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CellMar>
            <w:top w:w="0" w:type="dxa"/>
            <w:left w:w="108" w:type="dxa"/>
            <w:bottom w:w="0" w:type="dxa"/>
            <w:right w:w="108" w:type="dxa"/>
          </w:tblCellMar>
        </w:tblPrEx>
        <w:trPr>
          <w:trHeight w:val="64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498"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238" w:type="dxa"/>
            <w:tcBorders>
              <w:top w:val="single" w:color="000000" w:sz="4" w:space="0"/>
              <w:left w:val="single" w:color="000000" w:sz="4" w:space="0"/>
              <w:bottom w:val="single" w:color="000000" w:sz="4" w:space="0"/>
              <w:right w:val="nil"/>
            </w:tcBorders>
            <w:vAlign w:val="center"/>
          </w:tcPr>
          <w:p>
            <w:pPr>
              <w:widowControl/>
              <w:textAlignment w:val="center"/>
              <w:rPr>
                <w:rFonts w:hint="eastAsia" w:ascii="宋体" w:hAnsi="宋体" w:eastAsia="宋体" w:cs="宋体"/>
                <w:color w:val="000000"/>
                <w:sz w:val="24"/>
                <w:lang w:eastAsia="zh-CN"/>
              </w:rPr>
            </w:pPr>
            <w:r>
              <w:rPr>
                <w:rFonts w:hint="eastAsia"/>
                <w:spacing w:val="-1"/>
                <w:sz w:val="24"/>
                <w:szCs w:val="24"/>
              </w:rPr>
              <w:t>关工委老同志、“五老”宣讲员、“五老”网吧监督员</w:t>
            </w:r>
            <w:r>
              <w:rPr>
                <w:rFonts w:hint="eastAsia"/>
                <w:spacing w:val="-1"/>
                <w:sz w:val="24"/>
                <w:szCs w:val="24"/>
                <w:lang w:eastAsia="zh-CN"/>
              </w:rPr>
              <w:t>人数</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4"/>
              </w:rPr>
            </w:pPr>
            <w:r>
              <w:rPr>
                <w:rFonts w:hint="eastAsia"/>
                <w:sz w:val="24"/>
                <w:szCs w:val="24"/>
              </w:rPr>
              <w:t>关工委老同志8人、宣讲员</w:t>
            </w:r>
            <w:r>
              <w:rPr>
                <w:rFonts w:hint="eastAsia"/>
                <w:sz w:val="24"/>
                <w:szCs w:val="24"/>
                <w:lang w:val="en-US" w:eastAsia="zh-CN"/>
              </w:rPr>
              <w:t>10</w:t>
            </w:r>
            <w:r>
              <w:rPr>
                <w:rFonts w:hint="eastAsia"/>
                <w:sz w:val="24"/>
                <w:szCs w:val="24"/>
              </w:rPr>
              <w:t>人、网吧监督员</w:t>
            </w:r>
            <w:r>
              <w:rPr>
                <w:rFonts w:hint="eastAsia"/>
                <w:sz w:val="24"/>
                <w:szCs w:val="24"/>
                <w:lang w:val="en-US" w:eastAsia="zh-CN"/>
              </w:rPr>
              <w:t>9</w:t>
            </w:r>
            <w:r>
              <w:rPr>
                <w:rFonts w:hint="eastAsia"/>
                <w:sz w:val="24"/>
                <w:szCs w:val="24"/>
              </w:rPr>
              <w:t>人</w:t>
            </w:r>
          </w:p>
        </w:tc>
      </w:tr>
      <w:tr>
        <w:tblPrEx>
          <w:tblCellMar>
            <w:top w:w="0" w:type="dxa"/>
            <w:left w:w="108" w:type="dxa"/>
            <w:bottom w:w="0" w:type="dxa"/>
            <w:right w:w="108" w:type="dxa"/>
          </w:tblCellMar>
        </w:tblPrEx>
        <w:trPr>
          <w:trHeight w:val="397"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pPr>
              <w:widowControl/>
              <w:textAlignment w:val="center"/>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开展青少年活动次数</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z w:val="24"/>
                <w:szCs w:val="24"/>
              </w:rPr>
              <w:t>“成长路上一堂课”12期、“同心圆”公益活动4次、“爱心共富集市”4次、爱心托管班2次、青少年夏令营1次、老少牵手暖冬行活动1次；新建1个及以上体验点，组织学生开展体验活动2次</w:t>
            </w:r>
          </w:p>
        </w:tc>
      </w:tr>
      <w:tr>
        <w:tblPrEx>
          <w:tblCellMar>
            <w:top w:w="0" w:type="dxa"/>
            <w:left w:w="108" w:type="dxa"/>
            <w:bottom w:w="0" w:type="dxa"/>
            <w:right w:w="108" w:type="dxa"/>
          </w:tblCellMar>
        </w:tblPrEx>
        <w:trPr>
          <w:trHeight w:val="27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nil"/>
            </w:tcBorders>
            <w:vAlign w:val="center"/>
          </w:tcPr>
          <w:p>
            <w:pPr>
              <w:widowControl/>
              <w:textAlignment w:val="center"/>
              <w:rPr>
                <w:rFonts w:ascii="宋体" w:hAnsi="宋体" w:cs="宋体"/>
                <w:color w:val="000000"/>
                <w:kern w:val="0"/>
                <w:sz w:val="24"/>
              </w:rPr>
            </w:pPr>
            <w:r>
              <w:rPr>
                <w:rFonts w:hint="eastAsia"/>
                <w:spacing w:val="2"/>
                <w:sz w:val="24"/>
                <w:szCs w:val="24"/>
              </w:rPr>
              <w:t>订阅报刊杂志</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z w:val="24"/>
                <w:szCs w:val="24"/>
              </w:rPr>
              <w:t>《中国火炬》《关爱明天》</w:t>
            </w:r>
          </w:p>
        </w:tc>
      </w:tr>
      <w:tr>
        <w:tblPrEx>
          <w:tblCellMar>
            <w:top w:w="0" w:type="dxa"/>
            <w:left w:w="108" w:type="dxa"/>
            <w:bottom w:w="0" w:type="dxa"/>
            <w:right w:w="108" w:type="dxa"/>
          </w:tblCellMar>
        </w:tblPrEx>
        <w:trPr>
          <w:trHeight w:val="5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1"/>
                <w:sz w:val="24"/>
                <w:szCs w:val="24"/>
              </w:rPr>
              <w:t>完成各项目标任务</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100%</w:t>
            </w:r>
          </w:p>
        </w:tc>
      </w:tr>
      <w:tr>
        <w:tblPrEx>
          <w:tblCellMar>
            <w:top w:w="0" w:type="dxa"/>
            <w:left w:w="108" w:type="dxa"/>
            <w:bottom w:w="0" w:type="dxa"/>
            <w:right w:w="108" w:type="dxa"/>
          </w:tblCellMar>
        </w:tblPrEx>
        <w:trPr>
          <w:trHeight w:val="50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1"/>
                <w:sz w:val="24"/>
                <w:szCs w:val="24"/>
              </w:rPr>
              <w:t>关爱活动开展</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2026年</w:t>
            </w:r>
            <w:r>
              <w:rPr>
                <w:rFonts w:hint="eastAsia" w:ascii="宋体" w:hAnsi="宋体" w:cs="宋体"/>
                <w:color w:val="000000"/>
                <w:kern w:val="0"/>
                <w:sz w:val="24"/>
                <w:lang w:val="en-US" w:eastAsia="zh-CN"/>
              </w:rPr>
              <w:t>1-12月</w:t>
            </w:r>
          </w:p>
        </w:tc>
      </w:tr>
      <w:tr>
        <w:tblPrEx>
          <w:tblCellMar>
            <w:top w:w="0" w:type="dxa"/>
            <w:left w:w="108" w:type="dxa"/>
            <w:bottom w:w="0" w:type="dxa"/>
            <w:right w:w="108" w:type="dxa"/>
          </w:tblCellMar>
        </w:tblPrEx>
        <w:trPr>
          <w:trHeight w:val="5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1"/>
                <w:sz w:val="24"/>
                <w:szCs w:val="24"/>
              </w:rPr>
              <w:t>关工委老同志、“五老”宣讲员、“五老”网吧监督员补助</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z w:val="24"/>
                <w:szCs w:val="24"/>
              </w:rPr>
              <w:t>关</w:t>
            </w:r>
            <w:r>
              <w:rPr>
                <w:rFonts w:hint="eastAsia" w:ascii="宋体" w:hAnsi="宋体" w:cs="宋体"/>
                <w:color w:val="000000"/>
                <w:kern w:val="0"/>
                <w:sz w:val="24"/>
              </w:rPr>
              <w:t>工委老同志补助9万元，“五老”宣讲员</w:t>
            </w:r>
            <w:r>
              <w:rPr>
                <w:rFonts w:hint="eastAsia" w:ascii="宋体" w:hAnsi="宋体" w:cs="宋体"/>
                <w:color w:val="000000"/>
                <w:kern w:val="0"/>
                <w:sz w:val="24"/>
                <w:lang w:eastAsia="zh-CN"/>
              </w:rPr>
              <w:t>、</w:t>
            </w:r>
            <w:r>
              <w:rPr>
                <w:rFonts w:hint="eastAsia" w:ascii="宋体" w:hAnsi="宋体" w:cs="宋体"/>
                <w:color w:val="000000"/>
                <w:kern w:val="0"/>
                <w:sz w:val="24"/>
              </w:rPr>
              <w:t>网吧监督员补助0.</w:t>
            </w:r>
            <w:r>
              <w:rPr>
                <w:rFonts w:hint="eastAsia" w:ascii="宋体" w:hAnsi="宋体" w:cs="宋体"/>
                <w:color w:val="000000"/>
                <w:kern w:val="0"/>
                <w:sz w:val="24"/>
                <w:lang w:val="en-US" w:eastAsia="zh-CN"/>
              </w:rPr>
              <w:t>7</w:t>
            </w:r>
            <w:r>
              <w:rPr>
                <w:rFonts w:hint="eastAsia" w:ascii="宋体" w:hAnsi="宋体" w:cs="宋体"/>
                <w:color w:val="000000"/>
                <w:kern w:val="0"/>
                <w:sz w:val="24"/>
              </w:rPr>
              <w:t>6万元，共计</w:t>
            </w:r>
            <w:r>
              <w:rPr>
                <w:rFonts w:hint="eastAsia" w:ascii="宋体" w:hAnsi="宋体" w:cs="宋体"/>
                <w:color w:val="000000"/>
                <w:kern w:val="0"/>
                <w:sz w:val="24"/>
                <w:lang w:val="en-US" w:eastAsia="zh-CN"/>
              </w:rPr>
              <w:t>9.76</w:t>
            </w:r>
            <w:r>
              <w:rPr>
                <w:rFonts w:hint="eastAsia" w:ascii="宋体" w:hAnsi="宋体" w:cs="宋体"/>
                <w:color w:val="000000"/>
                <w:kern w:val="0"/>
                <w:sz w:val="24"/>
              </w:rPr>
              <w:t>万元</w:t>
            </w:r>
          </w:p>
        </w:tc>
      </w:tr>
      <w:tr>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cs="宋体"/>
                <w:color w:val="000000"/>
                <w:kern w:val="0"/>
                <w:sz w:val="24"/>
                <w:lang w:eastAsia="zh-CN"/>
              </w:rPr>
            </w:pPr>
            <w:r>
              <w:rPr>
                <w:rFonts w:hint="eastAsia" w:ascii="宋体" w:hAnsi="宋体" w:cs="宋体"/>
                <w:color w:val="000000"/>
                <w:kern w:val="0"/>
                <w:sz w:val="24"/>
                <w:lang w:eastAsia="zh-CN"/>
              </w:rPr>
              <w:t>青少年活动</w:t>
            </w:r>
            <w:r>
              <w:rPr>
                <w:rFonts w:hint="eastAsia" w:ascii="宋体" w:hAnsi="宋体" w:cs="宋体"/>
                <w:color w:val="000000"/>
                <w:kern w:val="0"/>
                <w:sz w:val="24"/>
              </w:rPr>
              <w:t>经费</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0.24</w:t>
            </w:r>
            <w:r>
              <w:rPr>
                <w:rFonts w:hint="eastAsia" w:ascii="宋体" w:hAnsi="宋体" w:cs="宋体"/>
                <w:color w:val="000000"/>
                <w:kern w:val="0"/>
                <w:sz w:val="24"/>
              </w:rPr>
              <w:t>万元</w:t>
            </w:r>
          </w:p>
        </w:tc>
      </w:tr>
      <w:tr>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eastAsia="宋体" w:cs="宋体"/>
                <w:color w:val="000000"/>
                <w:kern w:val="0"/>
                <w:sz w:val="24"/>
                <w:lang w:eastAsia="zh-CN"/>
              </w:rPr>
            </w:pPr>
            <w:r>
              <w:rPr>
                <w:rFonts w:hint="eastAsia"/>
                <w:spacing w:val="2"/>
                <w:sz w:val="24"/>
                <w:szCs w:val="24"/>
              </w:rPr>
              <w:t>订阅报刊杂志</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7"/>
                <w:sz w:val="24"/>
                <w:szCs w:val="24"/>
              </w:rPr>
              <w:t>订阅《中国火炬》《关爱明天》100份</w:t>
            </w:r>
          </w:p>
        </w:tc>
      </w:tr>
      <w:tr>
        <w:tblPrEx>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tcBorders>
              <w:top w:val="single" w:color="auto"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项目效益</w:t>
            </w:r>
          </w:p>
        </w:tc>
        <w:tc>
          <w:tcPr>
            <w:tcW w:w="149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3"/>
                <w:sz w:val="24"/>
                <w:szCs w:val="24"/>
              </w:rPr>
              <w:t>充分调动</w:t>
            </w:r>
            <w:r>
              <w:rPr>
                <w:rFonts w:hint="eastAsia"/>
                <w:spacing w:val="-3"/>
                <w:sz w:val="24"/>
                <w:szCs w:val="24"/>
                <w:lang w:eastAsia="zh-CN"/>
              </w:rPr>
              <w:t>“</w:t>
            </w:r>
            <w:r>
              <w:rPr>
                <w:rFonts w:hint="eastAsia"/>
                <w:spacing w:val="-3"/>
                <w:sz w:val="24"/>
                <w:szCs w:val="24"/>
              </w:rPr>
              <w:t>五老</w:t>
            </w:r>
            <w:r>
              <w:rPr>
                <w:rFonts w:hint="eastAsia"/>
                <w:spacing w:val="-3"/>
                <w:sz w:val="24"/>
                <w:szCs w:val="24"/>
                <w:lang w:eastAsia="zh-CN"/>
              </w:rPr>
              <w:t>”</w:t>
            </w:r>
            <w:r>
              <w:rPr>
                <w:rFonts w:hint="eastAsia"/>
                <w:spacing w:val="-3"/>
                <w:sz w:val="24"/>
                <w:szCs w:val="24"/>
              </w:rPr>
              <w:t>积极性，更好的服务下一代健康成长</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spacing w:val="-7"/>
                <w:sz w:val="24"/>
                <w:szCs w:val="24"/>
              </w:rPr>
              <w:t>培养青少年良好思想道德品质、加强青少年身心健康教育，为青少年搭建社会教育平台，助力德智体美劳全面发展</w:t>
            </w:r>
          </w:p>
        </w:tc>
      </w:tr>
      <w:tr>
        <w:tblPrEx>
          <w:tblCellMar>
            <w:top w:w="0" w:type="dxa"/>
            <w:left w:w="108" w:type="dxa"/>
            <w:bottom w:w="0" w:type="dxa"/>
            <w:right w:w="108" w:type="dxa"/>
          </w:tblCellMar>
        </w:tblPrEx>
        <w:trPr>
          <w:trHeight w:val="852"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4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2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spacing w:val="2"/>
                <w:sz w:val="24"/>
                <w:szCs w:val="24"/>
              </w:rPr>
              <w:t>服务对象满意度</w:t>
            </w:r>
          </w:p>
        </w:tc>
        <w:tc>
          <w:tcPr>
            <w:tcW w:w="39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pPr>
        <w:jc w:val="left"/>
      </w:pPr>
    </w:p>
    <w:tbl>
      <w:tblPr>
        <w:tblStyle w:val="4"/>
        <w:tblW w:w="9962" w:type="dxa"/>
        <w:tblInd w:w="0" w:type="dxa"/>
        <w:tblLayout w:type="fixed"/>
        <w:tblCellMar>
          <w:top w:w="0" w:type="dxa"/>
          <w:left w:w="108" w:type="dxa"/>
          <w:bottom w:w="0" w:type="dxa"/>
          <w:right w:w="108" w:type="dxa"/>
        </w:tblCellMar>
      </w:tblPr>
      <w:tblGrid>
        <w:gridCol w:w="616"/>
        <w:gridCol w:w="982"/>
        <w:gridCol w:w="885"/>
        <w:gridCol w:w="2885"/>
        <w:gridCol w:w="4594"/>
      </w:tblGrid>
      <w:tr>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3" w:hRule="atLeast"/>
        </w:trPr>
        <w:tc>
          <w:tcPr>
            <w:tcW w:w="9962" w:type="dxa"/>
            <w:gridSpan w:val="5"/>
            <w:tcBorders>
              <w:top w:val="nil"/>
              <w:left w:val="nil"/>
              <w:bottom w:val="single" w:color="auto"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CellMar>
            <w:top w:w="0" w:type="dxa"/>
            <w:left w:w="108" w:type="dxa"/>
            <w:bottom w:w="0" w:type="dxa"/>
            <w:right w:w="108" w:type="dxa"/>
          </w:tblCellMar>
        </w:tblPrEx>
        <w:trPr>
          <w:trHeight w:val="632" w:hRule="atLeast"/>
        </w:trPr>
        <w:tc>
          <w:tcPr>
            <w:tcW w:w="2483" w:type="dxa"/>
            <w:gridSpan w:val="3"/>
            <w:tcBorders>
              <w:top w:val="single" w:color="auto" w:sz="4" w:space="0"/>
              <w:left w:val="single" w:color="auto"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79" w:type="dxa"/>
            <w:gridSpan w:val="2"/>
            <w:tcBorders>
              <w:top w:val="single" w:color="auto" w:sz="4" w:space="0"/>
              <w:left w:val="single" w:color="000000" w:sz="4" w:space="0"/>
              <w:bottom w:val="single" w:color="000000" w:sz="4" w:space="0"/>
              <w:right w:val="single" w:color="auto" w:sz="4" w:space="0"/>
            </w:tcBorders>
            <w:vAlign w:val="center"/>
          </w:tcPr>
          <w:p>
            <w:pPr>
              <w:widowControl/>
              <w:jc w:val="center"/>
              <w:textAlignment w:val="center"/>
              <w:rPr>
                <w:rFonts w:ascii="宋体" w:hAnsi="宋体" w:cs="宋体"/>
                <w:color w:val="000000"/>
                <w:sz w:val="24"/>
              </w:rPr>
            </w:pPr>
            <w:r>
              <w:rPr>
                <w:rFonts w:hint="default" w:ascii="Times New Roman" w:hAnsi="Times New Roman" w:cs="Times New Roman"/>
                <w:spacing w:val="1"/>
                <w:sz w:val="24"/>
                <w:szCs w:val="24"/>
              </w:rPr>
              <w:t>老干部局经费</w:t>
            </w:r>
          </w:p>
        </w:tc>
      </w:tr>
      <w:tr>
        <w:tblPrEx>
          <w:tblCellMar>
            <w:top w:w="0" w:type="dxa"/>
            <w:left w:w="108" w:type="dxa"/>
            <w:bottom w:w="0" w:type="dxa"/>
            <w:right w:w="108" w:type="dxa"/>
          </w:tblCellMar>
        </w:tblPrEx>
        <w:trPr>
          <w:trHeight w:val="617" w:hRule="atLeast"/>
        </w:trPr>
        <w:tc>
          <w:tcPr>
            <w:tcW w:w="2483" w:type="dxa"/>
            <w:gridSpan w:val="3"/>
            <w:tcBorders>
              <w:top w:val="single" w:color="000000" w:sz="4" w:space="0"/>
              <w:left w:val="single" w:color="auto"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79"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宋体" w:hAnsi="宋体" w:cs="宋体"/>
                <w:color w:val="000000"/>
                <w:sz w:val="24"/>
              </w:rPr>
            </w:pPr>
            <w:r>
              <w:rPr>
                <w:rFonts w:hint="default" w:ascii="Times New Roman" w:hAnsi="Times New Roman" w:cs="Times New Roman"/>
                <w:sz w:val="24"/>
                <w:szCs w:val="24"/>
              </w:rPr>
              <w:t>中国共产党攀枝花市仁和区委员会组织部</w:t>
            </w:r>
          </w:p>
        </w:tc>
      </w:tr>
      <w:tr>
        <w:tblPrEx>
          <w:tblCellMar>
            <w:top w:w="0" w:type="dxa"/>
            <w:left w:w="108" w:type="dxa"/>
            <w:bottom w:w="0" w:type="dxa"/>
            <w:right w:w="108" w:type="dxa"/>
          </w:tblCellMar>
        </w:tblPrEx>
        <w:trPr>
          <w:trHeight w:val="572" w:hRule="atLeast"/>
        </w:trPr>
        <w:tc>
          <w:tcPr>
            <w:tcW w:w="2483" w:type="dxa"/>
            <w:gridSpan w:val="3"/>
            <w:vMerge w:val="restar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94"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val="en-US" w:eastAsia="zh-CN"/>
              </w:rPr>
              <w:t>55</w:t>
            </w:r>
            <w:r>
              <w:rPr>
                <w:rFonts w:hint="eastAsia" w:ascii="宋体" w:hAnsi="宋体" w:cs="宋体"/>
                <w:color w:val="000000"/>
                <w:kern w:val="0"/>
                <w:sz w:val="24"/>
              </w:rPr>
              <w:t xml:space="preserve">.00 </w:t>
            </w:r>
          </w:p>
        </w:tc>
      </w:tr>
      <w:tr>
        <w:tblPrEx>
          <w:tblCellMar>
            <w:top w:w="0" w:type="dxa"/>
            <w:left w:w="108" w:type="dxa"/>
            <w:bottom w:w="0" w:type="dxa"/>
            <w:right w:w="108" w:type="dxa"/>
          </w:tblCellMar>
        </w:tblPrEx>
        <w:trPr>
          <w:trHeight w:val="617" w:hRule="atLeast"/>
        </w:trPr>
        <w:tc>
          <w:tcPr>
            <w:tcW w:w="2483" w:type="dxa"/>
            <w:gridSpan w:val="3"/>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94"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val="en-US" w:eastAsia="zh-CN"/>
              </w:rPr>
              <w:t>55</w:t>
            </w:r>
            <w:r>
              <w:rPr>
                <w:rFonts w:hint="eastAsia" w:ascii="宋体" w:hAnsi="宋体" w:cs="宋体"/>
                <w:color w:val="000000"/>
                <w:kern w:val="0"/>
                <w:sz w:val="24"/>
              </w:rPr>
              <w:t xml:space="preserve">.00 </w:t>
            </w:r>
          </w:p>
        </w:tc>
      </w:tr>
      <w:tr>
        <w:tblPrEx>
          <w:tblCellMar>
            <w:top w:w="0" w:type="dxa"/>
            <w:left w:w="108" w:type="dxa"/>
            <w:bottom w:w="0" w:type="dxa"/>
            <w:right w:w="108" w:type="dxa"/>
          </w:tblCellMar>
        </w:tblPrEx>
        <w:trPr>
          <w:trHeight w:val="572" w:hRule="atLeast"/>
        </w:trPr>
        <w:tc>
          <w:tcPr>
            <w:tcW w:w="2483" w:type="dxa"/>
            <w:gridSpan w:val="3"/>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94"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color w:val="FF0000"/>
                <w:sz w:val="24"/>
              </w:rPr>
            </w:pPr>
          </w:p>
        </w:tc>
      </w:tr>
      <w:tr>
        <w:tblPrEx>
          <w:tblCellMar>
            <w:top w:w="0" w:type="dxa"/>
            <w:left w:w="108" w:type="dxa"/>
            <w:bottom w:w="0" w:type="dxa"/>
            <w:right w:w="108" w:type="dxa"/>
          </w:tblCellMar>
        </w:tblPrEx>
        <w:trPr>
          <w:trHeight w:val="1413" w:hRule="atLeast"/>
        </w:trPr>
        <w:tc>
          <w:tcPr>
            <w:tcW w:w="616" w:type="dxa"/>
            <w:tcBorders>
              <w:top w:val="single" w:color="000000" w:sz="4" w:space="0"/>
              <w:left w:val="single" w:color="auto" w:sz="4" w:space="0"/>
              <w:bottom w:val="single" w:color="auto"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46" w:type="dxa"/>
            <w:gridSpan w:val="4"/>
            <w:tcBorders>
              <w:top w:val="single" w:color="000000" w:sz="4" w:space="0"/>
              <w:left w:val="single" w:color="000000" w:sz="4" w:space="0"/>
              <w:bottom w:val="single" w:color="auto" w:sz="4" w:space="0"/>
              <w:right w:val="single" w:color="auto" w:sz="4" w:space="0"/>
            </w:tcBorders>
            <w:vAlign w:val="center"/>
          </w:tcPr>
          <w:p>
            <w:pPr>
              <w:widowControl/>
              <w:textAlignment w:val="center"/>
              <w:rPr>
                <w:rFonts w:ascii="宋体" w:hAnsi="宋体" w:cs="宋体"/>
                <w:color w:val="000000"/>
                <w:sz w:val="24"/>
              </w:rPr>
            </w:pPr>
            <w:r>
              <w:rPr>
                <w:rFonts w:hint="eastAsia" w:ascii="宋体" w:hAnsi="宋体" w:cs="宋体"/>
                <w:color w:val="000000"/>
                <w:kern w:val="0"/>
                <w:sz w:val="24"/>
              </w:rPr>
              <w:t>《中国共产党仁和区执政实录（2024）》《仁和年鉴（2025）》各150册，于2026年1月达到验收标准，通过审核验收</w:t>
            </w:r>
          </w:p>
        </w:tc>
      </w:tr>
      <w:tr>
        <w:tblPrEx>
          <w:tblCellMar>
            <w:top w:w="0" w:type="dxa"/>
            <w:left w:w="108" w:type="dxa"/>
            <w:bottom w:w="0" w:type="dxa"/>
            <w:right w:w="108" w:type="dxa"/>
          </w:tblCellMar>
        </w:tblPrEx>
        <w:trPr>
          <w:trHeight w:val="1014" w:hRule="atLeast"/>
        </w:trPr>
        <w:tc>
          <w:tcPr>
            <w:tcW w:w="616" w:type="dxa"/>
            <w:vMerge w:val="restart"/>
            <w:tcBorders>
              <w:top w:val="single" w:color="auto" w:sz="4" w:space="0"/>
              <w:left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2"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5" w:type="dxa"/>
            <w:tcBorders>
              <w:top w:val="single" w:color="auto" w:sz="4" w:space="0"/>
              <w:left w:val="single" w:color="000000" w:sz="4" w:space="0"/>
              <w:bottom w:val="single" w:color="000000"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94" w:type="dxa"/>
            <w:tcBorders>
              <w:top w:val="single" w:color="auto" w:sz="4" w:space="0"/>
              <w:left w:val="single" w:color="000000" w:sz="4" w:space="0"/>
              <w:bottom w:val="single" w:color="000000"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CellMar>
            <w:top w:w="0" w:type="dxa"/>
            <w:left w:w="108" w:type="dxa"/>
            <w:bottom w:w="0" w:type="dxa"/>
            <w:right w:w="108" w:type="dxa"/>
          </w:tblCellMar>
        </w:tblPrEx>
        <w:trPr>
          <w:trHeight w:val="23" w:hRule="atLeast"/>
        </w:trPr>
        <w:tc>
          <w:tcPr>
            <w:tcW w:w="61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5" w:type="dxa"/>
            <w:vMerge w:val="restart"/>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离退休干部集中学习、调研视察活动、走访慰问、健康休养及特困帮扶</w:t>
            </w:r>
          </w:p>
        </w:tc>
        <w:tc>
          <w:tcPr>
            <w:tcW w:w="4594"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全区离退休老干部83人，每月组织一次集中学习、调研视察活动；对因病住院的离退休干部开展住院慰问不超过2次；对逝世和家庭发生重大变故的离退休干部开展慰问；每年元旦、春节、中秋、国庆、重阳节开展节日开展节日慰问，对易地安置和异地居住离退休干部，每年走访慰问不少于2次；每年组织开展一次健康休养活动</w:t>
            </w:r>
          </w:p>
        </w:tc>
      </w:tr>
      <w:tr>
        <w:tblPrEx>
          <w:tblCellMar>
            <w:top w:w="0" w:type="dxa"/>
            <w:left w:w="108" w:type="dxa"/>
            <w:bottom w:w="0" w:type="dxa"/>
            <w:right w:w="108" w:type="dxa"/>
          </w:tblCellMar>
        </w:tblPrEx>
        <w:trPr>
          <w:trHeight w:val="1018" w:hRule="atLeast"/>
        </w:trPr>
        <w:tc>
          <w:tcPr>
            <w:tcW w:w="61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88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hint="default" w:ascii="Times New Roman" w:hAnsi="Times New Roman" w:cs="Times New Roman"/>
                <w:spacing w:val="-1"/>
                <w:sz w:val="24"/>
                <w:szCs w:val="24"/>
              </w:rPr>
            </w:pPr>
            <w:r>
              <w:rPr>
                <w:rFonts w:hint="default" w:ascii="Times New Roman" w:hAnsi="Times New Roman" w:cs="Times New Roman"/>
                <w:sz w:val="24"/>
                <w:szCs w:val="24"/>
              </w:rPr>
              <w:t>老干部活动中心建设、管理</w:t>
            </w:r>
          </w:p>
        </w:tc>
        <w:tc>
          <w:tcPr>
            <w:tcW w:w="4594"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宋体" w:hAnsi="宋体" w:cs="宋体"/>
                <w:color w:val="000000"/>
                <w:kern w:val="0"/>
                <w:sz w:val="24"/>
                <w:lang w:val="en-US" w:eastAsia="zh-CN"/>
              </w:rPr>
            </w:pPr>
            <w:r>
              <w:rPr>
                <w:rFonts w:hint="default" w:ascii="宋体" w:hAnsi="宋体" w:cs="宋体"/>
                <w:color w:val="000000"/>
                <w:kern w:val="0"/>
                <w:sz w:val="24"/>
                <w:lang w:val="en-US" w:eastAsia="zh-CN"/>
              </w:rPr>
              <w:t>对老干部活动中心场地、器械等进行维护管理，升级改造，确保老干部文体活动正常开展</w:t>
            </w:r>
          </w:p>
        </w:tc>
      </w:tr>
      <w:tr>
        <w:tblPrEx>
          <w:tblCellMar>
            <w:top w:w="0" w:type="dxa"/>
            <w:left w:w="108" w:type="dxa"/>
            <w:bottom w:w="0" w:type="dxa"/>
            <w:right w:w="108" w:type="dxa"/>
          </w:tblCellMar>
        </w:tblPrEx>
        <w:trPr>
          <w:trHeight w:val="1378" w:hRule="atLeast"/>
        </w:trPr>
        <w:tc>
          <w:tcPr>
            <w:tcW w:w="61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打造“银耀花城”示范点、工作室、志愿服务队1个以上，对已有点位进行提档升级，并支持工作开展，组织离退休干部到社区、学校开展宣讲教育活动不少于1次</w:t>
            </w:r>
          </w:p>
        </w:tc>
      </w:tr>
      <w:tr>
        <w:tblPrEx>
          <w:tblCellMar>
            <w:top w:w="0" w:type="dxa"/>
            <w:left w:w="108" w:type="dxa"/>
            <w:bottom w:w="0" w:type="dxa"/>
            <w:right w:w="108" w:type="dxa"/>
          </w:tblCellMar>
        </w:tblPrEx>
        <w:trPr>
          <w:trHeight w:val="980" w:hRule="atLeast"/>
        </w:trPr>
        <w:tc>
          <w:tcPr>
            <w:tcW w:w="616"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完成各项目标任务</w:t>
            </w:r>
          </w:p>
        </w:tc>
        <w:tc>
          <w:tcPr>
            <w:tcW w:w="4594"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100%</w:t>
            </w:r>
          </w:p>
        </w:tc>
      </w:tr>
      <w:tr>
        <w:tblPrEx>
          <w:tblCellMar>
            <w:top w:w="0" w:type="dxa"/>
            <w:left w:w="108" w:type="dxa"/>
            <w:bottom w:w="0" w:type="dxa"/>
            <w:right w:w="108" w:type="dxa"/>
          </w:tblCellMar>
        </w:tblPrEx>
        <w:trPr>
          <w:trHeight w:val="1220" w:hRule="atLeast"/>
        </w:trPr>
        <w:tc>
          <w:tcPr>
            <w:tcW w:w="616"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tcBorders>
              <w:top w:val="single" w:color="000000"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离退休干部集中学习、调研视察活动、慰问</w:t>
            </w:r>
          </w:p>
        </w:tc>
        <w:tc>
          <w:tcPr>
            <w:tcW w:w="45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2026年1-12月</w:t>
            </w:r>
          </w:p>
        </w:tc>
      </w:tr>
      <w:tr>
        <w:tblPrEx>
          <w:tblCellMar>
            <w:top w:w="0" w:type="dxa"/>
            <w:left w:w="108" w:type="dxa"/>
            <w:bottom w:w="0" w:type="dxa"/>
            <w:right w:w="108" w:type="dxa"/>
          </w:tblCellMar>
        </w:tblPrEx>
        <w:trPr>
          <w:trHeight w:val="355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000000" w:sz="4" w:space="0"/>
              <w:left w:val="single" w:color="auto" w:sz="4" w:space="0"/>
              <w:bottom w:val="single" w:color="auto"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1"/>
                <w:sz w:val="24"/>
                <w:szCs w:val="24"/>
              </w:rPr>
              <w:t>离退休干部集中学习、调研视察活动、走访慰问、特困帮扶、健康体检、健康休养等</w:t>
            </w:r>
          </w:p>
        </w:tc>
        <w:tc>
          <w:tcPr>
            <w:tcW w:w="4594" w:type="dxa"/>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学习、调研视察活动</w:t>
            </w:r>
            <w:r>
              <w:rPr>
                <w:rFonts w:hint="eastAsia" w:ascii="宋体" w:hAnsi="宋体" w:cs="宋体"/>
                <w:color w:val="000000"/>
                <w:kern w:val="0"/>
                <w:sz w:val="24"/>
                <w:lang w:val="en-US" w:eastAsia="zh-CN"/>
              </w:rPr>
              <w:t>7</w:t>
            </w:r>
            <w:r>
              <w:rPr>
                <w:rFonts w:hint="default" w:ascii="宋体" w:hAnsi="宋体" w:cs="宋体"/>
                <w:color w:val="000000"/>
                <w:kern w:val="0"/>
                <w:sz w:val="24"/>
                <w:lang w:val="en-US" w:eastAsia="zh-CN"/>
              </w:rPr>
              <w:t>万元，健康体检费</w:t>
            </w:r>
            <w:r>
              <w:rPr>
                <w:rFonts w:hint="eastAsia" w:ascii="宋体" w:hAnsi="宋体" w:cs="宋体"/>
                <w:color w:val="000000"/>
                <w:kern w:val="0"/>
                <w:sz w:val="24"/>
                <w:lang w:val="en-US" w:eastAsia="zh-CN"/>
              </w:rPr>
              <w:t>10</w:t>
            </w:r>
            <w:r>
              <w:rPr>
                <w:rFonts w:hint="default" w:ascii="宋体" w:hAnsi="宋体" w:cs="宋体"/>
                <w:color w:val="000000"/>
                <w:kern w:val="0"/>
                <w:sz w:val="24"/>
                <w:lang w:val="en-US" w:eastAsia="zh-CN"/>
              </w:rPr>
              <w:t>万元，健康休养费</w:t>
            </w:r>
            <w:r>
              <w:rPr>
                <w:rFonts w:hint="eastAsia" w:ascii="宋体" w:hAnsi="宋体" w:cs="宋体"/>
                <w:color w:val="000000"/>
                <w:kern w:val="0"/>
                <w:sz w:val="24"/>
                <w:lang w:val="en-US" w:eastAsia="zh-CN"/>
              </w:rPr>
              <w:t>3</w:t>
            </w:r>
            <w:r>
              <w:rPr>
                <w:rFonts w:hint="default" w:ascii="宋体" w:hAnsi="宋体" w:cs="宋体"/>
                <w:color w:val="000000"/>
                <w:kern w:val="0"/>
                <w:sz w:val="24"/>
                <w:lang w:val="en-US" w:eastAsia="zh-CN"/>
              </w:rPr>
              <w:t>万元，报刊费4.5万元，活动意外保险费</w:t>
            </w:r>
            <w:r>
              <w:rPr>
                <w:rFonts w:hint="eastAsia" w:ascii="宋体" w:hAnsi="宋体" w:cs="宋体"/>
                <w:color w:val="000000"/>
                <w:kern w:val="0"/>
                <w:sz w:val="24"/>
                <w:lang w:val="en-US" w:eastAsia="zh-CN"/>
              </w:rPr>
              <w:t>0.5</w:t>
            </w:r>
            <w:r>
              <w:rPr>
                <w:rFonts w:hint="default" w:ascii="宋体" w:hAnsi="宋体" w:cs="宋体"/>
                <w:color w:val="000000"/>
                <w:kern w:val="0"/>
                <w:sz w:val="24"/>
                <w:lang w:val="en-US" w:eastAsia="zh-CN"/>
              </w:rPr>
              <w:t>万元，元旦、春节慰问离休及正县10人*1600元/人=1.6万元，副县30人*1200元/人=3.6万元，享受副县待遇47人*1000元/人=4.7万元，中秋、国庆、重阳节慰问</w:t>
            </w:r>
            <w:r>
              <w:rPr>
                <w:rFonts w:hint="eastAsia" w:ascii="宋体" w:hAnsi="宋体" w:cs="宋体"/>
                <w:color w:val="000000"/>
                <w:kern w:val="0"/>
                <w:sz w:val="24"/>
                <w:lang w:val="en-US" w:eastAsia="zh-CN"/>
              </w:rPr>
              <w:t>85</w:t>
            </w:r>
            <w:r>
              <w:rPr>
                <w:rFonts w:hint="default" w:ascii="宋体" w:hAnsi="宋体" w:cs="宋体"/>
                <w:color w:val="000000"/>
                <w:kern w:val="0"/>
                <w:sz w:val="24"/>
                <w:lang w:val="en-US" w:eastAsia="zh-CN"/>
              </w:rPr>
              <w:t>人*1000元/人=</w:t>
            </w:r>
            <w:r>
              <w:rPr>
                <w:rFonts w:hint="eastAsia" w:ascii="宋体" w:hAnsi="宋体" w:cs="宋体"/>
                <w:color w:val="000000"/>
                <w:kern w:val="0"/>
                <w:sz w:val="24"/>
                <w:lang w:val="en-US" w:eastAsia="zh-CN"/>
              </w:rPr>
              <w:t>8.5</w:t>
            </w:r>
            <w:r>
              <w:rPr>
                <w:rFonts w:hint="default" w:ascii="宋体" w:hAnsi="宋体" w:cs="宋体"/>
                <w:color w:val="000000"/>
                <w:kern w:val="0"/>
                <w:sz w:val="24"/>
                <w:lang w:val="en-US" w:eastAsia="zh-CN"/>
              </w:rPr>
              <w:t>万元，生病住院</w:t>
            </w:r>
            <w:r>
              <w:rPr>
                <w:rFonts w:hint="eastAsia" w:ascii="宋体" w:hAnsi="宋体" w:cs="宋体"/>
                <w:color w:val="000000"/>
                <w:kern w:val="0"/>
                <w:sz w:val="24"/>
                <w:lang w:val="en-US" w:eastAsia="zh-CN"/>
              </w:rPr>
              <w:t>、</w:t>
            </w:r>
            <w:r>
              <w:rPr>
                <w:rFonts w:hint="default" w:ascii="宋体" w:hAnsi="宋体" w:cs="宋体"/>
                <w:color w:val="000000"/>
                <w:kern w:val="0"/>
                <w:sz w:val="24"/>
                <w:lang w:val="en-US" w:eastAsia="zh-CN"/>
              </w:rPr>
              <w:t>生日</w:t>
            </w:r>
            <w:r>
              <w:rPr>
                <w:rFonts w:hint="eastAsia" w:ascii="宋体" w:hAnsi="宋体" w:cs="宋体"/>
                <w:color w:val="000000"/>
                <w:kern w:val="0"/>
                <w:sz w:val="24"/>
                <w:lang w:val="en-US" w:eastAsia="zh-CN"/>
              </w:rPr>
              <w:t>、</w:t>
            </w:r>
            <w:r>
              <w:rPr>
                <w:rFonts w:hint="default" w:ascii="宋体" w:hAnsi="宋体" w:cs="宋体"/>
                <w:color w:val="000000"/>
                <w:kern w:val="0"/>
                <w:sz w:val="24"/>
                <w:lang w:val="en-US" w:eastAsia="zh-CN"/>
              </w:rPr>
              <w:t>逝世慰问</w:t>
            </w:r>
            <w:r>
              <w:rPr>
                <w:rFonts w:hint="eastAsia" w:ascii="宋体" w:hAnsi="宋体" w:cs="宋体"/>
                <w:color w:val="000000"/>
                <w:kern w:val="0"/>
                <w:sz w:val="24"/>
                <w:lang w:val="en-US" w:eastAsia="zh-CN"/>
              </w:rPr>
              <w:t>3</w:t>
            </w:r>
            <w:r>
              <w:rPr>
                <w:rFonts w:hint="default" w:ascii="宋体" w:hAnsi="宋体" w:cs="宋体"/>
                <w:color w:val="000000"/>
                <w:kern w:val="0"/>
                <w:sz w:val="24"/>
                <w:lang w:val="en-US" w:eastAsia="zh-CN"/>
              </w:rPr>
              <w:t>万元，驻蓉支部负责人工作补贴0.6万元，改制企业离休干部电话费</w:t>
            </w:r>
            <w:r>
              <w:rPr>
                <w:rFonts w:hint="eastAsia" w:ascii="宋体" w:hAnsi="宋体" w:cs="宋体"/>
                <w:color w:val="000000"/>
                <w:kern w:val="0"/>
                <w:sz w:val="24"/>
                <w:lang w:val="en-US" w:eastAsia="zh-CN"/>
              </w:rPr>
              <w:t>0.1</w:t>
            </w:r>
            <w:r>
              <w:rPr>
                <w:rFonts w:hint="default" w:ascii="宋体" w:hAnsi="宋体" w:cs="宋体"/>
                <w:color w:val="000000"/>
                <w:kern w:val="0"/>
                <w:sz w:val="24"/>
                <w:lang w:val="en-US" w:eastAsia="zh-CN"/>
              </w:rPr>
              <w:t>万元，特困帮扶费2万元，共计：</w:t>
            </w:r>
            <w:r>
              <w:rPr>
                <w:rFonts w:hint="eastAsia" w:ascii="宋体" w:hAnsi="宋体" w:cs="宋体"/>
                <w:color w:val="000000"/>
                <w:kern w:val="0"/>
                <w:sz w:val="24"/>
                <w:lang w:val="en-US" w:eastAsia="zh-CN"/>
              </w:rPr>
              <w:t>49.1</w:t>
            </w:r>
            <w:r>
              <w:rPr>
                <w:rFonts w:hint="default" w:ascii="宋体" w:hAnsi="宋体" w:cs="宋体"/>
                <w:color w:val="000000"/>
                <w:kern w:val="0"/>
                <w:sz w:val="24"/>
                <w:lang w:val="en-US" w:eastAsia="zh-CN"/>
              </w:rPr>
              <w:t>万元</w:t>
            </w:r>
          </w:p>
        </w:tc>
      </w:tr>
      <w:tr>
        <w:tblPrEx>
          <w:tblCellMar>
            <w:top w:w="0" w:type="dxa"/>
            <w:left w:w="108" w:type="dxa"/>
            <w:bottom w:w="0" w:type="dxa"/>
            <w:right w:w="108" w:type="dxa"/>
          </w:tblCellMar>
        </w:tblPrEx>
        <w:trPr>
          <w:trHeight w:val="1030"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Style w:val="9"/>
                <w:rFonts w:ascii="宋体" w:hAnsi="宋体"/>
                <w:sz w:val="24"/>
                <w:szCs w:val="24"/>
              </w:rPr>
            </w:pPr>
            <w:r>
              <w:rPr>
                <w:rFonts w:hint="default" w:ascii="Times New Roman" w:hAnsi="Times New Roman" w:cs="Times New Roman"/>
                <w:sz w:val="24"/>
                <w:szCs w:val="24"/>
              </w:rPr>
              <w:t>老干部活动中心运行管理</w:t>
            </w:r>
          </w:p>
        </w:tc>
        <w:tc>
          <w:tcPr>
            <w:tcW w:w="4594" w:type="dxa"/>
            <w:tcBorders>
              <w:top w:val="single" w:color="auto"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活动中心设备更新</w:t>
            </w:r>
            <w:r>
              <w:rPr>
                <w:rFonts w:hint="eastAsia" w:ascii="宋体" w:hAnsi="宋体" w:cs="宋体"/>
                <w:color w:val="000000"/>
                <w:kern w:val="0"/>
                <w:sz w:val="24"/>
                <w:lang w:val="en-US" w:eastAsia="zh-CN"/>
              </w:rPr>
              <w:t>1.5</w:t>
            </w:r>
            <w:r>
              <w:rPr>
                <w:rFonts w:hint="default" w:ascii="宋体" w:hAnsi="宋体" w:cs="宋体"/>
                <w:color w:val="000000"/>
                <w:kern w:val="0"/>
                <w:sz w:val="24"/>
                <w:lang w:val="en-US" w:eastAsia="zh-CN"/>
              </w:rPr>
              <w:t>万元、日常运行维护费1万元，共计:</w:t>
            </w:r>
            <w:r>
              <w:rPr>
                <w:rFonts w:hint="eastAsia" w:ascii="宋体" w:hAnsi="宋体" w:cs="宋体"/>
                <w:color w:val="000000"/>
                <w:kern w:val="0"/>
                <w:sz w:val="24"/>
                <w:lang w:val="en-US" w:eastAsia="zh-CN"/>
              </w:rPr>
              <w:t>2.5</w:t>
            </w:r>
            <w:r>
              <w:rPr>
                <w:rFonts w:hint="default" w:ascii="宋体" w:hAnsi="宋体" w:cs="宋体"/>
                <w:color w:val="000000"/>
                <w:kern w:val="0"/>
                <w:sz w:val="24"/>
                <w:lang w:val="en-US" w:eastAsia="zh-CN"/>
              </w:rPr>
              <w:t>万元</w:t>
            </w:r>
          </w:p>
        </w:tc>
      </w:tr>
      <w:tr>
        <w:tblPrEx>
          <w:tblCellMar>
            <w:top w:w="0" w:type="dxa"/>
            <w:left w:w="108" w:type="dxa"/>
            <w:bottom w:w="0" w:type="dxa"/>
            <w:right w:w="108" w:type="dxa"/>
          </w:tblCellMar>
        </w:tblPrEx>
        <w:trPr>
          <w:trHeight w:val="1460"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szCs w:val="24"/>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支持“银耀花城”示范点、工作室、志愿服务队工作经费1</w:t>
            </w:r>
            <w:r>
              <w:rPr>
                <w:rFonts w:hint="eastAsia" w:ascii="宋体" w:hAnsi="宋体" w:cs="宋体"/>
                <w:color w:val="000000"/>
                <w:kern w:val="0"/>
                <w:sz w:val="24"/>
                <w:lang w:val="en-US" w:eastAsia="zh-CN"/>
              </w:rPr>
              <w:t>2</w:t>
            </w:r>
            <w:r>
              <w:rPr>
                <w:rFonts w:hint="default" w:ascii="宋体" w:hAnsi="宋体" w:cs="宋体"/>
                <w:color w:val="000000"/>
                <w:kern w:val="0"/>
                <w:sz w:val="24"/>
                <w:lang w:val="en-US" w:eastAsia="zh-CN"/>
              </w:rPr>
              <w:t>个*0.</w:t>
            </w:r>
            <w:r>
              <w:rPr>
                <w:rFonts w:hint="eastAsia" w:ascii="宋体" w:hAnsi="宋体" w:cs="宋体"/>
                <w:color w:val="000000"/>
                <w:kern w:val="0"/>
                <w:sz w:val="24"/>
                <w:lang w:val="en-US" w:eastAsia="zh-CN"/>
              </w:rPr>
              <w:t>2</w:t>
            </w:r>
            <w:r>
              <w:rPr>
                <w:rFonts w:hint="default" w:ascii="宋体" w:hAnsi="宋体" w:cs="宋体"/>
                <w:color w:val="000000"/>
                <w:kern w:val="0"/>
                <w:sz w:val="24"/>
                <w:lang w:val="en-US" w:eastAsia="zh-CN"/>
              </w:rPr>
              <w:t>万元=</w:t>
            </w:r>
            <w:r>
              <w:rPr>
                <w:rFonts w:hint="eastAsia" w:ascii="宋体" w:hAnsi="宋体" w:cs="宋体"/>
                <w:color w:val="000000"/>
                <w:kern w:val="0"/>
                <w:sz w:val="24"/>
                <w:lang w:val="en-US" w:eastAsia="zh-CN"/>
              </w:rPr>
              <w:t>2.4</w:t>
            </w:r>
            <w:r>
              <w:rPr>
                <w:rFonts w:hint="default" w:ascii="宋体" w:hAnsi="宋体" w:cs="宋体"/>
                <w:color w:val="000000"/>
                <w:kern w:val="0"/>
                <w:sz w:val="24"/>
                <w:lang w:val="en-US" w:eastAsia="zh-CN"/>
              </w:rPr>
              <w:t>万元，老干部进社区工作经费1万元，共计：</w:t>
            </w:r>
            <w:r>
              <w:rPr>
                <w:rFonts w:hint="eastAsia" w:ascii="宋体" w:hAnsi="宋体" w:cs="宋体"/>
                <w:color w:val="000000"/>
                <w:kern w:val="0"/>
                <w:sz w:val="24"/>
                <w:lang w:val="en-US" w:eastAsia="zh-CN"/>
              </w:rPr>
              <w:t>3.4</w:t>
            </w:r>
            <w:r>
              <w:rPr>
                <w:rFonts w:hint="default" w:ascii="宋体" w:hAnsi="宋体" w:cs="宋体"/>
                <w:color w:val="000000"/>
                <w:kern w:val="0"/>
                <w:sz w:val="24"/>
                <w:lang w:val="en-US" w:eastAsia="zh-CN"/>
              </w:rPr>
              <w:t>万元</w:t>
            </w:r>
          </w:p>
        </w:tc>
      </w:tr>
      <w:tr>
        <w:tblPrEx>
          <w:tblCellMar>
            <w:top w:w="0" w:type="dxa"/>
            <w:left w:w="108" w:type="dxa"/>
            <w:bottom w:w="0" w:type="dxa"/>
            <w:right w:w="108" w:type="dxa"/>
          </w:tblCellMar>
        </w:tblPrEx>
        <w:trPr>
          <w:trHeight w:val="91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5" w:type="dxa"/>
            <w:vMerge w:val="restart"/>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szCs w:val="24"/>
              </w:rPr>
            </w:pPr>
            <w:r>
              <w:rPr>
                <w:rFonts w:hint="eastAsia" w:ascii="宋体" w:hAnsi="宋体" w:eastAsia="宋体" w:cs="宋体"/>
                <w:i w:val="0"/>
                <w:iCs w:val="0"/>
                <w:color w:val="000000"/>
                <w:kern w:val="0"/>
                <w:sz w:val="24"/>
                <w:szCs w:val="24"/>
                <w:u w:val="none"/>
                <w:lang w:val="en-US" w:eastAsia="zh-CN" w:bidi="ar"/>
              </w:rPr>
              <w:t>落实离退休老干部“两项”待遇</w:t>
            </w:r>
          </w:p>
        </w:tc>
        <w:tc>
          <w:tcPr>
            <w:tcW w:w="4594" w:type="dxa"/>
            <w:tcBorders>
              <w:top w:val="single" w:color="000000"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体现区委、区政府对老同志的关心重视，落实离退休老干部“两项”待遇</w:t>
            </w:r>
          </w:p>
        </w:tc>
      </w:tr>
      <w:tr>
        <w:tblPrEx>
          <w:tblCellMar>
            <w:top w:w="0" w:type="dxa"/>
            <w:left w:w="108" w:type="dxa"/>
            <w:bottom w:w="0" w:type="dxa"/>
            <w:right w:w="108" w:type="dxa"/>
          </w:tblCellMar>
        </w:tblPrEx>
        <w:trPr>
          <w:trHeight w:val="884"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885" w:type="dxa"/>
            <w:vMerge w:val="continue"/>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rPr>
            </w:pPr>
          </w:p>
        </w:tc>
        <w:tc>
          <w:tcPr>
            <w:tcW w:w="2885"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宋体" w:hAnsi="宋体" w:eastAsia="宋体" w:cs="宋体"/>
                <w:i w:val="0"/>
                <w:iCs w:val="0"/>
                <w:color w:val="000000"/>
                <w:kern w:val="0"/>
                <w:sz w:val="24"/>
                <w:szCs w:val="24"/>
                <w:u w:val="none"/>
                <w:lang w:val="en-US" w:eastAsia="zh-CN" w:bidi="ar"/>
              </w:rPr>
            </w:pPr>
            <w:r>
              <w:rPr>
                <w:rFonts w:hint="default" w:ascii="Times New Roman" w:hAnsi="Times New Roman" w:cs="Times New Roman"/>
                <w:spacing w:val="2"/>
                <w:sz w:val="24"/>
                <w:szCs w:val="24"/>
              </w:rPr>
              <w:t>老干部工作进社区及银耀花城示范点建设</w:t>
            </w:r>
          </w:p>
        </w:tc>
        <w:tc>
          <w:tcPr>
            <w:tcW w:w="4594" w:type="dxa"/>
            <w:tcBorders>
              <w:top w:val="single" w:color="000000"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宋体" w:hAnsi="宋体" w:cs="宋体"/>
                <w:color w:val="000000"/>
                <w:kern w:val="0"/>
                <w:sz w:val="24"/>
                <w:lang w:val="en-US" w:eastAsia="zh-CN"/>
              </w:rPr>
            </w:pPr>
            <w:r>
              <w:rPr>
                <w:rFonts w:hint="default" w:ascii="宋体" w:hAnsi="宋体" w:cs="宋体"/>
                <w:color w:val="000000"/>
                <w:kern w:val="0"/>
                <w:sz w:val="24"/>
                <w:lang w:val="en-US" w:eastAsia="zh-CN"/>
              </w:rPr>
              <w:t>推动离退休干部党建在城市基层治理体系和治理能力现代化中发挥作用</w:t>
            </w:r>
          </w:p>
        </w:tc>
      </w:tr>
      <w:tr>
        <w:tblPrEx>
          <w:tblCellMar>
            <w:top w:w="0" w:type="dxa"/>
            <w:left w:w="108" w:type="dxa"/>
            <w:bottom w:w="0" w:type="dxa"/>
            <w:right w:w="108" w:type="dxa"/>
          </w:tblCellMar>
        </w:tblPrEx>
        <w:trPr>
          <w:trHeight w:val="926"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restart"/>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5" w:type="dxa"/>
            <w:vMerge w:val="restart"/>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主管部门满意度</w:t>
            </w:r>
          </w:p>
        </w:tc>
        <w:tc>
          <w:tcPr>
            <w:tcW w:w="45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≥90%</w:t>
            </w:r>
          </w:p>
        </w:tc>
      </w:tr>
      <w:tr>
        <w:tblPrEx>
          <w:tblCellMar>
            <w:top w:w="0" w:type="dxa"/>
            <w:left w:w="108" w:type="dxa"/>
            <w:bottom w:w="0" w:type="dxa"/>
            <w:right w:w="108" w:type="dxa"/>
          </w:tblCellMar>
        </w:tblPrEx>
        <w:trPr>
          <w:trHeight w:val="918" w:hRule="atLeast"/>
        </w:trPr>
        <w:tc>
          <w:tcPr>
            <w:tcW w:w="61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c>
          <w:tcPr>
            <w:tcW w:w="982" w:type="dxa"/>
            <w:vMerge w:val="continue"/>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kern w:val="0"/>
                <w:sz w:val="24"/>
              </w:rPr>
            </w:pPr>
          </w:p>
        </w:tc>
        <w:tc>
          <w:tcPr>
            <w:tcW w:w="885" w:type="dxa"/>
            <w:vMerge w:val="continue"/>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kern w:val="0"/>
                <w:sz w:val="24"/>
              </w:rPr>
            </w:pPr>
          </w:p>
        </w:tc>
        <w:tc>
          <w:tcPr>
            <w:tcW w:w="2885" w:type="dxa"/>
            <w:tcBorders>
              <w:top w:val="single" w:color="000000"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both"/>
              <w:rPr>
                <w:rFonts w:ascii="宋体" w:hAnsi="宋体"/>
                <w:color w:val="000000"/>
                <w:sz w:val="24"/>
              </w:rPr>
            </w:pPr>
            <w:r>
              <w:rPr>
                <w:rFonts w:hint="default" w:ascii="Times New Roman" w:hAnsi="Times New Roman" w:cs="Times New Roman"/>
                <w:spacing w:val="2"/>
                <w:sz w:val="24"/>
                <w:szCs w:val="24"/>
              </w:rPr>
              <w:t>服务对象满意度</w:t>
            </w:r>
          </w:p>
        </w:tc>
        <w:tc>
          <w:tcPr>
            <w:tcW w:w="45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宋体" w:hAnsi="宋体" w:cs="宋体"/>
                <w:color w:val="000000"/>
                <w:kern w:val="0"/>
                <w:sz w:val="24"/>
                <w:lang w:val="en-US" w:eastAsia="zh-CN"/>
              </w:rPr>
            </w:pPr>
            <w:r>
              <w:rPr>
                <w:rFonts w:hint="default" w:ascii="宋体" w:hAnsi="宋体" w:cs="宋体"/>
                <w:color w:val="000000"/>
                <w:kern w:val="0"/>
                <w:sz w:val="24"/>
                <w:lang w:val="en-US" w:eastAsia="zh-CN"/>
              </w:rPr>
              <w:t>≥90%</w:t>
            </w:r>
          </w:p>
        </w:tc>
      </w:tr>
    </w:tbl>
    <w:p>
      <w:pPr>
        <w:keepNext w:val="0"/>
        <w:keepLines w:val="0"/>
        <w:pageBreakBefore w:val="0"/>
        <w:kinsoku/>
        <w:wordWrap/>
        <w:overflowPunct/>
        <w:topLinePunct w:val="0"/>
        <w:autoSpaceDE/>
        <w:autoSpaceDN/>
        <w:bidi w:val="0"/>
        <w:adjustRightInd/>
        <w:snapToGrid/>
        <w:spacing w:line="300" w:lineRule="exact"/>
      </w:pPr>
    </w:p>
    <w:p>
      <w:pPr>
        <w:keepNext w:val="0"/>
        <w:keepLines w:val="0"/>
        <w:pageBreakBefore w:val="0"/>
        <w:kinsoku/>
        <w:wordWrap/>
        <w:overflowPunct/>
        <w:topLinePunct w:val="0"/>
        <w:autoSpaceDE/>
        <w:autoSpaceDN/>
        <w:bidi w:val="0"/>
        <w:adjustRightInd/>
        <w:snapToGrid/>
        <w:spacing w:line="300" w:lineRule="exact"/>
      </w:pPr>
    </w:p>
    <w:p/>
    <w:p/>
    <w:p/>
    <w:p/>
    <w:p/>
    <w:p/>
    <w:p/>
    <w:p/>
    <w:p/>
    <w:p/>
    <w:p/>
    <w:p/>
    <w:tbl>
      <w:tblPr>
        <w:tblStyle w:val="4"/>
        <w:tblW w:w="9888" w:type="dxa"/>
        <w:tblInd w:w="0" w:type="dxa"/>
        <w:tblLayout w:type="fixed"/>
        <w:tblCellMar>
          <w:top w:w="0" w:type="dxa"/>
          <w:left w:w="108" w:type="dxa"/>
          <w:bottom w:w="0" w:type="dxa"/>
          <w:right w:w="108" w:type="dxa"/>
        </w:tblCellMar>
      </w:tblPr>
      <w:tblGrid>
        <w:gridCol w:w="615"/>
        <w:gridCol w:w="983"/>
        <w:gridCol w:w="884"/>
        <w:gridCol w:w="2885"/>
        <w:gridCol w:w="4521"/>
      </w:tblGrid>
      <w:tr>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CellMar>
            <w:top w:w="0" w:type="dxa"/>
            <w:left w:w="108" w:type="dxa"/>
            <w:bottom w:w="0" w:type="dxa"/>
            <w:right w:w="108" w:type="dxa"/>
          </w:tblCellMar>
        </w:tblPrEx>
        <w:trPr>
          <w:trHeight w:val="540" w:hRule="atLeast"/>
        </w:trPr>
        <w:tc>
          <w:tcPr>
            <w:tcW w:w="2482" w:type="dxa"/>
            <w:gridSpan w:val="3"/>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r>
              <w:rPr>
                <w:rFonts w:hint="eastAsia"/>
                <w:spacing w:val="1"/>
                <w:sz w:val="24"/>
                <w:szCs w:val="24"/>
              </w:rPr>
              <w:t>干部工作综合业务经费</w:t>
            </w:r>
          </w:p>
        </w:tc>
      </w:tr>
      <w:tr>
        <w:tblPrEx>
          <w:tblCellMar>
            <w:top w:w="0" w:type="dxa"/>
            <w:left w:w="108" w:type="dxa"/>
            <w:bottom w:w="0" w:type="dxa"/>
            <w:right w:w="108" w:type="dxa"/>
          </w:tblCellMar>
        </w:tblPrEx>
        <w:trPr>
          <w:trHeight w:val="630" w:hRule="atLeast"/>
        </w:trPr>
        <w:tc>
          <w:tcPr>
            <w:tcW w:w="2482" w:type="dxa"/>
            <w:gridSpan w:val="3"/>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预算单位</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olor w:val="000000"/>
                <w:sz w:val="24"/>
                <w:szCs w:val="24"/>
              </w:rPr>
            </w:pPr>
            <w:r>
              <w:rPr>
                <w:sz w:val="24"/>
                <w:szCs w:val="24"/>
              </w:rPr>
              <w:t>中国共产党攀枝花市仁和区委员会组织部</w:t>
            </w:r>
          </w:p>
        </w:tc>
      </w:tr>
      <w:tr>
        <w:tblPrEx>
          <w:tblCellMar>
            <w:top w:w="0" w:type="dxa"/>
            <w:left w:w="108" w:type="dxa"/>
            <w:bottom w:w="0" w:type="dxa"/>
            <w:right w:w="108" w:type="dxa"/>
          </w:tblCellMar>
        </w:tblPrEx>
        <w:trPr>
          <w:trHeight w:val="600" w:hRule="atLeast"/>
        </w:trPr>
        <w:tc>
          <w:tcPr>
            <w:tcW w:w="2482" w:type="dxa"/>
            <w:gridSpan w:val="3"/>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项目资金</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（万元）</w:t>
            </w:r>
          </w:p>
        </w:tc>
        <w:tc>
          <w:tcPr>
            <w:tcW w:w="288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年度资金总额:</w:t>
            </w:r>
          </w:p>
        </w:tc>
        <w:tc>
          <w:tcPr>
            <w:tcW w:w="452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15.00 </w:t>
            </w:r>
          </w:p>
        </w:tc>
      </w:tr>
      <w:tr>
        <w:tblPrEx>
          <w:tblCellMar>
            <w:top w:w="0" w:type="dxa"/>
            <w:left w:w="108" w:type="dxa"/>
            <w:bottom w:w="0" w:type="dxa"/>
            <w:right w:w="108" w:type="dxa"/>
          </w:tblCellMar>
        </w:tblPrEx>
        <w:trPr>
          <w:trHeight w:val="525"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288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其中：财政拨款</w:t>
            </w:r>
          </w:p>
        </w:tc>
        <w:tc>
          <w:tcPr>
            <w:tcW w:w="452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15.00 </w:t>
            </w:r>
          </w:p>
        </w:tc>
      </w:tr>
      <w:tr>
        <w:tblPrEx>
          <w:tblCellMar>
            <w:top w:w="0" w:type="dxa"/>
            <w:left w:w="108" w:type="dxa"/>
            <w:bottom w:w="0" w:type="dxa"/>
            <w:right w:w="108" w:type="dxa"/>
          </w:tblCellMar>
        </w:tblPrEx>
        <w:trPr>
          <w:trHeight w:val="675"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288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 xml:space="preserve">             其他资金</w:t>
            </w:r>
          </w:p>
        </w:tc>
        <w:tc>
          <w:tcPr>
            <w:tcW w:w="452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FF0000"/>
                <w:sz w:val="24"/>
                <w:szCs w:val="24"/>
              </w:rPr>
            </w:pPr>
          </w:p>
        </w:tc>
      </w:tr>
      <w:tr>
        <w:tblPrEx>
          <w:tblCellMar>
            <w:top w:w="0" w:type="dxa"/>
            <w:left w:w="108" w:type="dxa"/>
            <w:bottom w:w="0" w:type="dxa"/>
            <w:right w:w="108" w:type="dxa"/>
          </w:tblCellMar>
        </w:tblPrEx>
        <w:trPr>
          <w:trHeight w:val="986" w:hRule="atLeast"/>
        </w:trPr>
        <w:tc>
          <w:tcPr>
            <w:tcW w:w="61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ascii="宋体" w:hAnsi="宋体" w:cs="宋体"/>
                <w:color w:val="000000"/>
                <w:sz w:val="24"/>
                <w:szCs w:val="24"/>
              </w:rPr>
            </w:pPr>
            <w:r>
              <w:rPr>
                <w:rFonts w:hint="eastAsia" w:ascii="宋体" w:hAnsi="宋体" w:cs="宋体"/>
                <w:color w:val="000000"/>
                <w:kern w:val="0"/>
                <w:sz w:val="24"/>
                <w:szCs w:val="24"/>
              </w:rPr>
              <w:t>总</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体</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目</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标</w:t>
            </w:r>
          </w:p>
        </w:tc>
        <w:tc>
          <w:tcPr>
            <w:tcW w:w="9273" w:type="dxa"/>
            <w:gridSpan w:val="4"/>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textAlignment w:val="center"/>
              <w:rPr>
                <w:rFonts w:ascii="宋体" w:hAnsi="宋体" w:cs="宋体"/>
                <w:color w:val="000000"/>
                <w:sz w:val="24"/>
                <w:szCs w:val="24"/>
              </w:rPr>
            </w:pPr>
            <w:r>
              <w:rPr>
                <w:rFonts w:hint="eastAsia"/>
                <w:spacing w:val="-8"/>
                <w:sz w:val="24"/>
                <w:szCs w:val="24"/>
              </w:rPr>
              <w:t>为做好全区科级领导班子建设和干部队伍培养，扎实开展干部考察、干部人事档案管理、科级以上干部住院慰问等工作，统筹做好区“两会”相关准备工作，保障各项工作正常运转。</w:t>
            </w:r>
          </w:p>
        </w:tc>
      </w:tr>
      <w:tr>
        <w:tblPrEx>
          <w:tblCellMar>
            <w:top w:w="0" w:type="dxa"/>
            <w:left w:w="108" w:type="dxa"/>
            <w:bottom w:w="0" w:type="dxa"/>
            <w:right w:w="108" w:type="dxa"/>
          </w:tblCellMar>
        </w:tblPrEx>
        <w:trPr>
          <w:trHeight w:val="790"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绩效指标</w:t>
            </w:r>
          </w:p>
        </w:tc>
        <w:tc>
          <w:tcPr>
            <w:tcW w:w="9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一级</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指标</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二级指标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三级指标</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指标值（包含数字及文字描述）</w:t>
            </w:r>
          </w:p>
        </w:tc>
      </w:tr>
      <w:tr>
        <w:tblPrEx>
          <w:tblCellMar>
            <w:top w:w="0" w:type="dxa"/>
            <w:left w:w="108" w:type="dxa"/>
            <w:bottom w:w="0" w:type="dxa"/>
            <w:right w:w="108" w:type="dxa"/>
          </w:tblCellMar>
        </w:tblPrEx>
        <w:trPr>
          <w:trHeight w:val="72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项目完成</w:t>
            </w:r>
          </w:p>
        </w:tc>
        <w:tc>
          <w:tcPr>
            <w:tcW w:w="88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数量指标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rFonts w:hint="eastAsia"/>
                <w:spacing w:val="-1"/>
                <w:sz w:val="24"/>
                <w:szCs w:val="24"/>
              </w:rPr>
              <w:t>干部考察</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全区领导班子综合分析研判和干部考察工作</w:t>
            </w:r>
          </w:p>
        </w:tc>
      </w:tr>
      <w:tr>
        <w:tblPrEx>
          <w:tblCellMar>
            <w:top w:w="0" w:type="dxa"/>
            <w:left w:w="108" w:type="dxa"/>
            <w:bottom w:w="0" w:type="dxa"/>
            <w:right w:w="108" w:type="dxa"/>
          </w:tblCellMar>
        </w:tblPrEx>
        <w:trPr>
          <w:trHeight w:val="113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z w:val="24"/>
                <w:szCs w:val="24"/>
              </w:rPr>
              <w:t>干部人事档案管理</w:t>
            </w:r>
            <w:r>
              <w:rPr>
                <w:rFonts w:hint="eastAsia"/>
                <w:sz w:val="24"/>
                <w:szCs w:val="24"/>
                <w:lang w:eastAsia="zh-CN"/>
              </w:rPr>
              <w:t>，干部管理系统软件</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干部人事档案扫描新增档案300余本，补充资料档案827本；购置档案专用回转柜2组，干部管理系统软件维护</w:t>
            </w:r>
          </w:p>
        </w:tc>
      </w:tr>
      <w:tr>
        <w:tblPrEx>
          <w:tblCellMar>
            <w:top w:w="0" w:type="dxa"/>
            <w:left w:w="108" w:type="dxa"/>
            <w:bottom w:w="0" w:type="dxa"/>
            <w:right w:w="108" w:type="dxa"/>
          </w:tblCellMar>
        </w:tblPrEx>
        <w:trPr>
          <w:trHeight w:val="97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2"/>
                <w:sz w:val="24"/>
                <w:szCs w:val="24"/>
              </w:rPr>
              <w:t>科级以上干部住院慰问</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及时慰问生病住院的乡科级及以上领导干部</w:t>
            </w:r>
          </w:p>
        </w:tc>
      </w:tr>
      <w:tr>
        <w:tblPrEx>
          <w:tblCellMar>
            <w:top w:w="0" w:type="dxa"/>
            <w:left w:w="108" w:type="dxa"/>
            <w:bottom w:w="0" w:type="dxa"/>
            <w:right w:w="108" w:type="dxa"/>
          </w:tblCellMar>
        </w:tblPrEx>
        <w:trPr>
          <w:trHeight w:val="94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1"/>
                <w:sz w:val="24"/>
                <w:szCs w:val="24"/>
              </w:rPr>
              <w:t>区“两会”召开</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做好区“两会”召开的资料准备、会场等工作</w:t>
            </w:r>
          </w:p>
        </w:tc>
      </w:tr>
      <w:tr>
        <w:tblPrEx>
          <w:tblCellMar>
            <w:top w:w="0" w:type="dxa"/>
            <w:left w:w="108" w:type="dxa"/>
            <w:bottom w:w="0" w:type="dxa"/>
            <w:right w:w="108" w:type="dxa"/>
          </w:tblCellMar>
        </w:tblPrEx>
        <w:trPr>
          <w:trHeight w:val="980"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质量指标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spacing w:val="1"/>
                <w:sz w:val="24"/>
                <w:szCs w:val="24"/>
              </w:rPr>
              <w:t>目标任务完成率</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100%</w:t>
            </w:r>
          </w:p>
        </w:tc>
      </w:tr>
      <w:tr>
        <w:tblPrEx>
          <w:tblCellMar>
            <w:top w:w="0" w:type="dxa"/>
            <w:left w:w="108" w:type="dxa"/>
            <w:bottom w:w="0" w:type="dxa"/>
            <w:right w:w="108" w:type="dxa"/>
          </w:tblCellMar>
        </w:tblPrEx>
        <w:trPr>
          <w:trHeight w:val="120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时效指标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ascii="宋体" w:hAnsi="宋体" w:cs="宋体"/>
                <w:color w:val="000000"/>
                <w:sz w:val="24"/>
                <w:szCs w:val="24"/>
              </w:rPr>
            </w:pPr>
            <w:r>
              <w:rPr>
                <w:rFonts w:hint="eastAsia"/>
                <w:spacing w:val="1"/>
                <w:sz w:val="24"/>
                <w:szCs w:val="24"/>
              </w:rPr>
              <w:t>保障干部工作正常运转</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2026年1-12月</w:t>
            </w:r>
          </w:p>
        </w:tc>
      </w:tr>
      <w:tr>
        <w:tblPrEx>
          <w:tblCellMar>
            <w:top w:w="0" w:type="dxa"/>
            <w:left w:w="108" w:type="dxa"/>
            <w:bottom w:w="0" w:type="dxa"/>
            <w:right w:w="108" w:type="dxa"/>
          </w:tblCellMar>
        </w:tblPrEx>
        <w:trPr>
          <w:trHeight w:val="100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r>
              <w:rPr>
                <w:rFonts w:hint="eastAsia" w:ascii="宋体" w:hAnsi="宋体" w:cs="宋体"/>
                <w:color w:val="000000"/>
                <w:kern w:val="0"/>
                <w:sz w:val="24"/>
                <w:szCs w:val="24"/>
              </w:rPr>
              <w:t>成本指标</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成本指标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spacing w:val="1"/>
                <w:sz w:val="24"/>
                <w:szCs w:val="24"/>
              </w:rPr>
            </w:pPr>
            <w:r>
              <w:rPr>
                <w:rFonts w:hint="eastAsia"/>
                <w:spacing w:val="1"/>
                <w:sz w:val="24"/>
                <w:szCs w:val="24"/>
              </w:rPr>
              <w:t>干部考察</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干部调研、考察所产生的办公费、差旅费、会议费等各类费用预计需3万元</w:t>
            </w:r>
          </w:p>
        </w:tc>
      </w:tr>
      <w:tr>
        <w:tblPrEx>
          <w:tblCellMar>
            <w:top w:w="0" w:type="dxa"/>
            <w:left w:w="108" w:type="dxa"/>
            <w:bottom w:w="0" w:type="dxa"/>
            <w:right w:w="108" w:type="dxa"/>
          </w:tblCellMar>
        </w:tblPrEx>
        <w:trPr>
          <w:trHeight w:val="98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z w:val="24"/>
                <w:szCs w:val="24"/>
              </w:rPr>
              <w:t>干部人事档案管理</w:t>
            </w:r>
            <w:r>
              <w:rPr>
                <w:rFonts w:hint="eastAsia"/>
                <w:sz w:val="24"/>
                <w:szCs w:val="24"/>
                <w:lang w:eastAsia="zh-CN"/>
              </w:rPr>
              <w:t>，干部管理系统软件</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干部人事档案数字化新增档案300本,3万元，补充资料档案900本，2万元,；档案专用回转柜2.5万元，干部管理系统软件维护费1.5万元，预计需9万元</w:t>
            </w:r>
          </w:p>
        </w:tc>
      </w:tr>
      <w:tr>
        <w:tblPrEx>
          <w:tblCellMar>
            <w:top w:w="0" w:type="dxa"/>
            <w:left w:w="108" w:type="dxa"/>
            <w:bottom w:w="0" w:type="dxa"/>
            <w:right w:w="108" w:type="dxa"/>
          </w:tblCellMar>
        </w:tblPrEx>
        <w:trPr>
          <w:trHeight w:val="75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z w:val="24"/>
                <w:szCs w:val="24"/>
              </w:rPr>
              <w:t>科级以上干部住院慰问</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县处级1000元/人，正科级800元/人，副科级600元/人，预计需1万元</w:t>
            </w:r>
          </w:p>
        </w:tc>
      </w:tr>
      <w:tr>
        <w:tblPrEx>
          <w:tblCellMar>
            <w:top w:w="0" w:type="dxa"/>
            <w:left w:w="108" w:type="dxa"/>
            <w:bottom w:w="0" w:type="dxa"/>
            <w:right w:w="108" w:type="dxa"/>
          </w:tblCellMar>
        </w:tblPrEx>
        <w:trPr>
          <w:trHeight w:val="745"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88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eastAsia"/>
                <w:spacing w:val="1"/>
                <w:sz w:val="24"/>
                <w:szCs w:val="24"/>
              </w:rPr>
              <w:t>区“两会”召开</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资料印刷、选票制作、办公耗材等支出，预计需2万元</w:t>
            </w:r>
          </w:p>
        </w:tc>
      </w:tr>
      <w:tr>
        <w:tblPrEx>
          <w:tblCellMar>
            <w:top w:w="0" w:type="dxa"/>
            <w:left w:w="108" w:type="dxa"/>
            <w:bottom w:w="0" w:type="dxa"/>
            <w:right w:w="108" w:type="dxa"/>
          </w:tblCellMar>
        </w:tblPrEx>
        <w:trPr>
          <w:trHeight w:val="111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项目效益</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社会效益</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ascii="宋体" w:hAnsi="宋体"/>
                <w:color w:val="000000"/>
                <w:sz w:val="24"/>
                <w:szCs w:val="24"/>
              </w:rPr>
            </w:pPr>
            <w:r>
              <w:rPr>
                <w:rFonts w:hint="eastAsia"/>
                <w:spacing w:val="1"/>
                <w:sz w:val="24"/>
                <w:szCs w:val="24"/>
              </w:rPr>
              <w:t>提高选人用人公信度、透明度</w:t>
            </w:r>
            <w:r>
              <w:rPr>
                <w:rFonts w:hint="eastAsia"/>
                <w:spacing w:val="1"/>
                <w:sz w:val="24"/>
                <w:szCs w:val="24"/>
                <w:lang w:eastAsia="zh-CN"/>
              </w:rPr>
              <w:t>，为全区经济社会发展创造干部队伍良好条件</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鲜明正确选任导向，营造良好的选人用人</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造好我区干部队伍，激励广大干部为全区</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经济高质量发展贡献力量</w:t>
            </w:r>
          </w:p>
        </w:tc>
      </w:tr>
      <w:tr>
        <w:tblPrEx>
          <w:tblCellMar>
            <w:top w:w="0" w:type="dxa"/>
            <w:left w:w="108" w:type="dxa"/>
            <w:bottom w:w="0" w:type="dxa"/>
            <w:right w:w="108" w:type="dxa"/>
          </w:tblCellMar>
        </w:tblPrEx>
        <w:trPr>
          <w:trHeight w:val="76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color w:val="000000"/>
                <w:kern w:val="0"/>
                <w:sz w:val="24"/>
                <w:szCs w:val="24"/>
              </w:rPr>
            </w:pPr>
          </w:p>
        </w:tc>
        <w:tc>
          <w:tcPr>
            <w:tcW w:w="884"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kinsoku/>
              <w:wordWrap/>
              <w:overflowPunct/>
              <w:topLinePunct w:val="0"/>
              <w:autoSpaceDE/>
              <w:autoSpaceDN/>
              <w:bidi w:val="0"/>
              <w:adjustRightInd/>
              <w:snapToGrid/>
              <w:spacing w:before="81" w:line="280" w:lineRule="exact"/>
              <w:ind w:left="112"/>
              <w:rPr>
                <w:rFonts w:hint="eastAsia" w:ascii="宋体" w:hAnsi="宋体" w:cs="宋体"/>
                <w:color w:val="000000"/>
                <w:kern w:val="0"/>
                <w:sz w:val="24"/>
                <w:szCs w:val="24"/>
              </w:rPr>
            </w:pPr>
            <w:r>
              <w:rPr>
                <w:rFonts w:hint="eastAsia"/>
                <w:spacing w:val="-2"/>
                <w:sz w:val="24"/>
                <w:szCs w:val="24"/>
              </w:rPr>
              <w:t>可持续影响指标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hint="eastAsia"/>
                <w:spacing w:val="1"/>
                <w:sz w:val="24"/>
                <w:szCs w:val="24"/>
              </w:rPr>
            </w:pPr>
            <w:r>
              <w:rPr>
                <w:rFonts w:hint="eastAsia"/>
                <w:spacing w:val="2"/>
                <w:sz w:val="24"/>
                <w:szCs w:val="24"/>
              </w:rPr>
              <w:t>激励广大干部新时代新担当新作为</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进一步加强全区科级领导班子和干部队伍建设，调动干部干事创业活力、激发干部内生动力，更加重视干部关心关爱，着力营造干事创业、栓心留人的从政环境和工作氛围，从政治上工作上生活上全方位、立体式关心爱护干部</w:t>
            </w:r>
          </w:p>
        </w:tc>
      </w:tr>
      <w:tr>
        <w:tblPrEx>
          <w:tblCellMar>
            <w:top w:w="0" w:type="dxa"/>
            <w:left w:w="108" w:type="dxa"/>
            <w:bottom w:w="0" w:type="dxa"/>
            <w:right w:w="108" w:type="dxa"/>
          </w:tblCellMar>
        </w:tblPrEx>
        <w:trPr>
          <w:trHeight w:val="73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满意度指标</w:t>
            </w:r>
          </w:p>
        </w:tc>
        <w:tc>
          <w:tcPr>
            <w:tcW w:w="88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sz w:val="24"/>
                <w:szCs w:val="24"/>
              </w:rPr>
            </w:pPr>
            <w:r>
              <w:rPr>
                <w:rFonts w:hint="eastAsia" w:ascii="宋体" w:hAnsi="宋体" w:cs="宋体"/>
                <w:color w:val="000000"/>
                <w:kern w:val="0"/>
                <w:sz w:val="24"/>
                <w:szCs w:val="24"/>
              </w:rPr>
              <w:t>满意度指标</w:t>
            </w: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eastAsia"/>
                <w:spacing w:val="2"/>
                <w:sz w:val="24"/>
                <w:szCs w:val="24"/>
              </w:rPr>
              <w:t>干部群众满意度</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default" w:ascii="宋体" w:hAnsi="宋体" w:cs="宋体"/>
                <w:color w:val="000000"/>
                <w:kern w:val="0"/>
                <w:sz w:val="24"/>
                <w:szCs w:val="24"/>
                <w:lang w:val="en-US" w:eastAsia="zh-CN"/>
              </w:rPr>
              <w:t>≥90%</w:t>
            </w:r>
          </w:p>
        </w:tc>
      </w:tr>
      <w:tr>
        <w:tblPrEx>
          <w:tblCellMar>
            <w:top w:w="0" w:type="dxa"/>
            <w:left w:w="108" w:type="dxa"/>
            <w:bottom w:w="0" w:type="dxa"/>
            <w:right w:w="108" w:type="dxa"/>
          </w:tblCellMar>
        </w:tblPrEx>
        <w:trPr>
          <w:trHeight w:val="718"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center"/>
              <w:rPr>
                <w:rFonts w:ascii="宋体" w:hAnsi="宋体" w:cs="宋体"/>
                <w:color w:val="000000"/>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kern w:val="0"/>
                <w:sz w:val="24"/>
                <w:szCs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ascii="宋体" w:hAnsi="宋体" w:cs="宋体"/>
                <w:color w:val="000000"/>
                <w:kern w:val="0"/>
                <w:sz w:val="24"/>
                <w:szCs w:val="24"/>
              </w:rPr>
            </w:pPr>
          </w:p>
        </w:tc>
        <w:tc>
          <w:tcPr>
            <w:tcW w:w="28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80" w:lineRule="exact"/>
              <w:jc w:val="both"/>
              <w:rPr>
                <w:rFonts w:ascii="宋体" w:hAnsi="宋体" w:cs="宋体"/>
                <w:color w:val="000000"/>
                <w:sz w:val="24"/>
                <w:szCs w:val="24"/>
              </w:rPr>
            </w:pPr>
            <w:r>
              <w:rPr>
                <w:rFonts w:hint="default" w:ascii="Times New Roman" w:hAnsi="Times New Roman" w:cs="Times New Roman"/>
                <w:spacing w:val="2"/>
                <w:sz w:val="24"/>
                <w:szCs w:val="24"/>
              </w:rPr>
              <w:t>服务对象满意度</w:t>
            </w:r>
          </w:p>
        </w:tc>
        <w:tc>
          <w:tcPr>
            <w:tcW w:w="45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宋体" w:hAnsi="宋体" w:cs="宋体"/>
                <w:color w:val="000000"/>
                <w:kern w:val="0"/>
                <w:sz w:val="24"/>
                <w:szCs w:val="24"/>
                <w:lang w:val="en-US" w:eastAsia="zh-CN"/>
              </w:rPr>
            </w:pPr>
            <w:r>
              <w:rPr>
                <w:rFonts w:hint="default" w:ascii="宋体" w:hAnsi="宋体" w:cs="宋体"/>
                <w:color w:val="000000"/>
                <w:kern w:val="0"/>
                <w:sz w:val="24"/>
                <w:szCs w:val="24"/>
                <w:lang w:val="en-US" w:eastAsia="zh-CN"/>
              </w:rPr>
              <w:t>≥90%</w:t>
            </w:r>
          </w:p>
        </w:tc>
      </w:tr>
    </w:tbl>
    <w:p>
      <w:pPr>
        <w:rPr>
          <w:rFonts w:ascii="宋体" w:hAnsi="宋体"/>
          <w:sz w:val="24"/>
        </w:rPr>
      </w:pPr>
    </w:p>
    <w:p/>
    <w:p/>
    <w:p/>
    <w:p/>
    <w:p/>
    <w:p/>
    <w:p/>
    <w:p/>
    <w:p/>
    <w:p/>
    <w:p/>
    <w:p/>
    <w:p/>
    <w:p/>
    <w:p/>
    <w:p/>
    <w:p/>
    <w:p/>
    <w:p/>
    <w:p/>
    <w:p/>
    <w:tbl>
      <w:tblPr>
        <w:tblStyle w:val="4"/>
        <w:tblW w:w="10032" w:type="dxa"/>
        <w:tblInd w:w="0" w:type="dxa"/>
        <w:tblLayout w:type="fixed"/>
        <w:tblCellMar>
          <w:top w:w="0" w:type="dxa"/>
          <w:left w:w="108" w:type="dxa"/>
          <w:bottom w:w="0" w:type="dxa"/>
          <w:right w:w="108" w:type="dxa"/>
        </w:tblCellMar>
      </w:tblPr>
      <w:tblGrid>
        <w:gridCol w:w="537"/>
        <w:gridCol w:w="706"/>
        <w:gridCol w:w="150"/>
        <w:gridCol w:w="654"/>
        <w:gridCol w:w="3336"/>
        <w:gridCol w:w="4649"/>
      </w:tblGrid>
      <w:tr>
        <w:tblPrEx>
          <w:tblCellMar>
            <w:top w:w="0" w:type="dxa"/>
            <w:left w:w="108" w:type="dxa"/>
            <w:bottom w:w="0" w:type="dxa"/>
            <w:right w:w="108" w:type="dxa"/>
          </w:tblCellMar>
        </w:tblPrEx>
        <w:trPr>
          <w:trHeight w:val="23" w:hRule="atLeast"/>
        </w:trPr>
        <w:tc>
          <w:tcPr>
            <w:tcW w:w="10032" w:type="dxa"/>
            <w:gridSpan w:val="6"/>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3" w:hRule="atLeast"/>
        </w:trPr>
        <w:tc>
          <w:tcPr>
            <w:tcW w:w="10032" w:type="dxa"/>
            <w:gridSpan w:val="6"/>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tblPrEx>
          <w:tblCellMar>
            <w:top w:w="0" w:type="dxa"/>
            <w:left w:w="108" w:type="dxa"/>
            <w:bottom w:w="0" w:type="dxa"/>
            <w:right w:w="108" w:type="dxa"/>
          </w:tblCellMar>
        </w:tblPrEx>
        <w:trPr>
          <w:trHeight w:val="647" w:hRule="atLeast"/>
        </w:trPr>
        <w:tc>
          <w:tcPr>
            <w:tcW w:w="13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863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spacing w:val="1"/>
                <w:sz w:val="24"/>
                <w:szCs w:val="24"/>
              </w:rPr>
              <w:t>干部教育培训经费</w:t>
            </w:r>
          </w:p>
        </w:tc>
      </w:tr>
      <w:tr>
        <w:tblPrEx>
          <w:tblCellMar>
            <w:top w:w="0" w:type="dxa"/>
            <w:left w:w="108" w:type="dxa"/>
            <w:bottom w:w="0" w:type="dxa"/>
            <w:right w:w="108" w:type="dxa"/>
          </w:tblCellMar>
        </w:tblPrEx>
        <w:trPr>
          <w:trHeight w:val="719" w:hRule="atLeast"/>
        </w:trPr>
        <w:tc>
          <w:tcPr>
            <w:tcW w:w="1393"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863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sz w:val="24"/>
                <w:szCs w:val="24"/>
              </w:rPr>
              <w:t>中国共产党攀枝花市仁和区委员会组织部</w:t>
            </w:r>
          </w:p>
        </w:tc>
      </w:tr>
      <w:tr>
        <w:tblPrEx>
          <w:tblCellMar>
            <w:top w:w="0" w:type="dxa"/>
            <w:left w:w="108" w:type="dxa"/>
            <w:bottom w:w="0" w:type="dxa"/>
            <w:right w:w="108" w:type="dxa"/>
          </w:tblCellMar>
        </w:tblPrEx>
        <w:trPr>
          <w:trHeight w:val="497" w:hRule="atLeast"/>
        </w:trPr>
        <w:tc>
          <w:tcPr>
            <w:tcW w:w="139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990"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年度资金总额:</w:t>
            </w:r>
          </w:p>
        </w:tc>
        <w:tc>
          <w:tcPr>
            <w:tcW w:w="464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80.00 </w:t>
            </w:r>
          </w:p>
        </w:tc>
      </w:tr>
      <w:tr>
        <w:tblPrEx>
          <w:tblCellMar>
            <w:top w:w="0" w:type="dxa"/>
            <w:left w:w="108" w:type="dxa"/>
            <w:bottom w:w="0" w:type="dxa"/>
            <w:right w:w="108" w:type="dxa"/>
          </w:tblCellMar>
        </w:tblPrEx>
        <w:trPr>
          <w:trHeight w:val="497"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990"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其中：财政拨款</w:t>
            </w:r>
          </w:p>
        </w:tc>
        <w:tc>
          <w:tcPr>
            <w:tcW w:w="464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80.00 </w:t>
            </w:r>
          </w:p>
        </w:tc>
      </w:tr>
      <w:tr>
        <w:tblPrEx>
          <w:tblCellMar>
            <w:top w:w="0" w:type="dxa"/>
            <w:left w:w="108" w:type="dxa"/>
            <w:bottom w:w="0" w:type="dxa"/>
            <w:right w:w="108" w:type="dxa"/>
          </w:tblCellMar>
        </w:tblPrEx>
        <w:trPr>
          <w:trHeight w:val="572"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3990" w:type="dxa"/>
            <w:gridSpan w:val="2"/>
            <w:tcBorders>
              <w:top w:val="single" w:color="000000" w:sz="4" w:space="0"/>
              <w:left w:val="single" w:color="000000" w:sz="4" w:space="0"/>
              <w:bottom w:val="single" w:color="000000" w:sz="4" w:space="0"/>
              <w:right w:val="nil"/>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 xml:space="preserve">             其他资金</w:t>
            </w:r>
          </w:p>
        </w:tc>
        <w:tc>
          <w:tcPr>
            <w:tcW w:w="464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cs="宋体"/>
                <w:color w:val="000000"/>
                <w:kern w:val="0"/>
                <w:sz w:val="24"/>
                <w:lang w:val="en-US" w:eastAsia="zh-CN"/>
              </w:rPr>
            </w:pPr>
          </w:p>
        </w:tc>
      </w:tr>
      <w:tr>
        <w:tblPrEx>
          <w:tblCellMar>
            <w:top w:w="0" w:type="dxa"/>
            <w:left w:w="108" w:type="dxa"/>
            <w:bottom w:w="0" w:type="dxa"/>
            <w:right w:w="108" w:type="dxa"/>
          </w:tblCellMar>
        </w:tblPrEx>
        <w:trPr>
          <w:trHeight w:val="1706" w:hRule="atLeast"/>
        </w:trPr>
        <w:tc>
          <w:tcPr>
            <w:tcW w:w="537"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495"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以习近平新时代中国特色社会主义思想为指导，深入学习贯彻党的二十届四中全会精神以及省、市、区系列会议精神，办好乡科级主要领导干部读书班、县区联合乡科级领导干部进修班、中青年干部培训班等10个主体班次，围绕区委中心工作、重大决策部署，举办区级重点专题培训班至少5期，推动干部教育入脑入心。</w:t>
            </w:r>
          </w:p>
        </w:tc>
      </w:tr>
      <w:tr>
        <w:tblPrEx>
          <w:tblCellMar>
            <w:top w:w="0" w:type="dxa"/>
            <w:left w:w="108" w:type="dxa"/>
            <w:bottom w:w="0" w:type="dxa"/>
            <w:right w:w="108" w:type="dxa"/>
          </w:tblCellMar>
        </w:tblPrEx>
        <w:trPr>
          <w:trHeight w:val="1242" w:hRule="atLeast"/>
        </w:trPr>
        <w:tc>
          <w:tcPr>
            <w:tcW w:w="5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6"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0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33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649"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指标值（包含数字及文字描述）</w:t>
            </w:r>
          </w:p>
        </w:tc>
      </w:tr>
      <w:tr>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04"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336" w:type="dxa"/>
            <w:tcBorders>
              <w:top w:val="single" w:color="000000" w:sz="4" w:space="0"/>
              <w:left w:val="single" w:color="000000" w:sz="4" w:space="0"/>
              <w:bottom w:val="single" w:color="000000" w:sz="4" w:space="0"/>
              <w:right w:val="single" w:color="auto" w:sz="4" w:space="0"/>
            </w:tcBorders>
            <w:vAlign w:val="center"/>
          </w:tcPr>
          <w:p>
            <w:pPr>
              <w:widowControl/>
              <w:jc w:val="both"/>
              <w:textAlignment w:val="center"/>
              <w:rPr>
                <w:rFonts w:ascii="宋体" w:hAnsi="宋体" w:cs="宋体"/>
                <w:color w:val="000000"/>
                <w:sz w:val="24"/>
              </w:rPr>
            </w:pPr>
            <w:r>
              <w:rPr>
                <w:rFonts w:hint="eastAsia"/>
                <w:spacing w:val="-1"/>
                <w:sz w:val="24"/>
                <w:szCs w:val="24"/>
              </w:rPr>
              <w:t>举办主体班次</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举办乡科级主要领导干部读书班、县区联合乡科级领导干部进修班、中青年干部培训班、任职培训班等10余个主体班次；其中乡科级主要领导读书班预计2026年至少举办1期，培训全区100余名科级领导干部；中青年干部培训班预计举办1期，培训20名左右优秀年轻干部、选调生等；任职培训班2026年预计举办1期，调训40名左右新提拔科级领导干部；全国新录用公务员初任培训班2026年举办1期（7天），参训学员为仁和区2026年新录用公务员（含市级垂管部门）约80人</w:t>
            </w:r>
          </w:p>
        </w:tc>
      </w:tr>
      <w:tr>
        <w:tblPrEx>
          <w:tblCellMar>
            <w:top w:w="0" w:type="dxa"/>
            <w:left w:w="108" w:type="dxa"/>
            <w:bottom w:w="0" w:type="dxa"/>
            <w:right w:w="108" w:type="dxa"/>
          </w:tblCellMar>
        </w:tblPrEx>
        <w:trPr>
          <w:trHeight w:val="130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804" w:type="dxa"/>
            <w:gridSpan w:val="2"/>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336" w:type="dxa"/>
            <w:tcBorders>
              <w:top w:val="single" w:color="000000" w:sz="4" w:space="0"/>
              <w:left w:val="single" w:color="000000" w:sz="4" w:space="0"/>
              <w:bottom w:val="single" w:color="000000" w:sz="4" w:space="0"/>
              <w:right w:val="single" w:color="auto" w:sz="4" w:space="0"/>
            </w:tcBorders>
            <w:vAlign w:val="center"/>
          </w:tcPr>
          <w:p>
            <w:pPr>
              <w:widowControl/>
              <w:jc w:val="both"/>
              <w:textAlignment w:val="center"/>
              <w:rPr>
                <w:rFonts w:ascii="宋体" w:hAnsi="宋体" w:cs="宋体"/>
                <w:color w:val="000000"/>
                <w:sz w:val="24"/>
              </w:rPr>
            </w:pPr>
            <w:r>
              <w:rPr>
                <w:rFonts w:hint="eastAsia"/>
                <w:sz w:val="24"/>
                <w:szCs w:val="24"/>
              </w:rPr>
              <w:t>举办专题班次</w:t>
            </w:r>
          </w:p>
        </w:tc>
        <w:tc>
          <w:tcPr>
            <w:tcW w:w="4649" w:type="dxa"/>
            <w:tcBorders>
              <w:top w:val="single" w:color="auto" w:sz="4" w:space="0"/>
              <w:left w:val="single" w:color="auto" w:sz="4" w:space="0"/>
              <w:bottom w:val="single" w:color="auto" w:sz="4" w:space="0"/>
              <w:right w:val="single" w:color="auto" w:sz="4" w:space="0"/>
            </w:tcBorders>
            <w:vAlign w:val="center"/>
          </w:tcPr>
          <w:p>
            <w:pPr>
              <w:pStyle w:val="14"/>
              <w:spacing w:line="240" w:lineRule="auto"/>
              <w:ind w:left="0"/>
              <w:jc w:val="both"/>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围绕区委中心工作、重大决策部署，举办区级（赴外）重点专题培训班至少5期</w:t>
            </w:r>
          </w:p>
          <w:p>
            <w:pPr>
              <w:widowControl/>
              <w:jc w:val="both"/>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1期7天，培训250人左右</w:t>
            </w:r>
          </w:p>
        </w:tc>
      </w:tr>
      <w:tr>
        <w:tblPrEx>
          <w:tblCellMar>
            <w:top w:w="0" w:type="dxa"/>
            <w:left w:w="108" w:type="dxa"/>
            <w:bottom w:w="0" w:type="dxa"/>
            <w:right w:w="108" w:type="dxa"/>
          </w:tblCellMar>
        </w:tblPrEx>
        <w:trPr>
          <w:trHeight w:val="844"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pPr>
              <w:jc w:val="center"/>
              <w:rPr>
                <w:rFonts w:ascii="宋体" w:hAnsi="宋体" w:cs="宋体"/>
                <w:color w:val="000000"/>
                <w:sz w:val="24"/>
              </w:rPr>
            </w:pPr>
          </w:p>
        </w:tc>
        <w:tc>
          <w:tcPr>
            <w:tcW w:w="804" w:type="dxa"/>
            <w:gridSpan w:val="2"/>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336" w:type="dxa"/>
            <w:tcBorders>
              <w:top w:val="single" w:color="000000" w:sz="4" w:space="0"/>
              <w:left w:val="single" w:color="000000" w:sz="4" w:space="0"/>
              <w:bottom w:val="single" w:color="000000" w:sz="4" w:space="0"/>
              <w:right w:val="single" w:color="auto" w:sz="4" w:space="0"/>
            </w:tcBorders>
            <w:vAlign w:val="center"/>
          </w:tcPr>
          <w:p>
            <w:pPr>
              <w:widowControl/>
              <w:jc w:val="both"/>
              <w:textAlignment w:val="center"/>
              <w:rPr>
                <w:rFonts w:ascii="宋体" w:hAnsi="宋体" w:cs="宋体"/>
                <w:color w:val="000000"/>
                <w:sz w:val="24"/>
              </w:rPr>
            </w:pPr>
            <w:r>
              <w:rPr>
                <w:spacing w:val="1"/>
                <w:sz w:val="24"/>
                <w:szCs w:val="24"/>
              </w:rPr>
              <w:t>目标任务完成率</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default" w:ascii="宋体" w:hAnsi="宋体" w:eastAsia="宋体" w:cs="宋体"/>
                <w:color w:val="000000"/>
                <w:kern w:val="0"/>
                <w:sz w:val="24"/>
                <w:szCs w:val="24"/>
                <w:lang w:val="en-US" w:eastAsia="zh-CN" w:bidi="ar-SA"/>
              </w:rPr>
              <w:t>100%</w:t>
            </w:r>
          </w:p>
        </w:tc>
      </w:tr>
      <w:tr>
        <w:tblPrEx>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bottom w:val="single" w:color="auto" w:sz="4" w:space="0"/>
              <w:right w:val="single" w:color="000000" w:sz="4" w:space="0"/>
            </w:tcBorders>
            <w:vAlign w:val="center"/>
          </w:tcPr>
          <w:p>
            <w:pPr>
              <w:jc w:val="center"/>
              <w:rPr>
                <w:rFonts w:ascii="宋体" w:hAnsi="宋体" w:cs="宋体"/>
                <w:color w:val="000000"/>
                <w:sz w:val="24"/>
              </w:rPr>
            </w:pPr>
          </w:p>
        </w:tc>
        <w:tc>
          <w:tcPr>
            <w:tcW w:w="804"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336" w:type="dxa"/>
            <w:tcBorders>
              <w:top w:val="single" w:color="000000" w:sz="4" w:space="0"/>
              <w:left w:val="single" w:color="000000" w:sz="4" w:space="0"/>
              <w:bottom w:val="single" w:color="auto" w:sz="4" w:space="0"/>
              <w:right w:val="single" w:color="auto" w:sz="4" w:space="0"/>
            </w:tcBorders>
            <w:vAlign w:val="center"/>
          </w:tcPr>
          <w:p>
            <w:pPr>
              <w:widowControl/>
              <w:jc w:val="both"/>
              <w:textAlignment w:val="center"/>
              <w:rPr>
                <w:rFonts w:ascii="宋体" w:hAnsi="宋体" w:cs="宋体"/>
                <w:color w:val="000000"/>
                <w:sz w:val="24"/>
              </w:rPr>
            </w:pPr>
            <w:r>
              <w:rPr>
                <w:rFonts w:hint="eastAsia"/>
                <w:spacing w:val="1"/>
                <w:sz w:val="24"/>
                <w:szCs w:val="24"/>
              </w:rPr>
              <w:t>培训任务完成时限</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2026年1-12月</w:t>
            </w:r>
          </w:p>
        </w:tc>
      </w:tr>
      <w:tr>
        <w:tblPrEx>
          <w:tblCellMar>
            <w:top w:w="0" w:type="dxa"/>
            <w:left w:w="108" w:type="dxa"/>
            <w:bottom w:w="0" w:type="dxa"/>
            <w:right w:w="108" w:type="dxa"/>
          </w:tblCellMar>
        </w:tblPrEx>
        <w:trPr>
          <w:trHeight w:val="347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color w:val="000000"/>
                <w:sz w:val="24"/>
              </w:rPr>
            </w:pPr>
          </w:p>
        </w:tc>
        <w:tc>
          <w:tcPr>
            <w:tcW w:w="804" w:type="dxa"/>
            <w:gridSpan w:val="2"/>
            <w:vMerge w:val="restart"/>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336" w:type="dxa"/>
            <w:tcBorders>
              <w:top w:val="single" w:color="auto" w:sz="4" w:space="0"/>
              <w:left w:val="single" w:color="000000"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4"/>
                <w:lang w:eastAsia="zh-CN"/>
              </w:rPr>
            </w:pPr>
            <w:r>
              <w:rPr>
                <w:rFonts w:hint="eastAsia"/>
                <w:spacing w:val="1"/>
                <w:sz w:val="24"/>
                <w:szCs w:val="24"/>
              </w:rPr>
              <w:t>举办主体班次</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举办乡科级主要领导读书班至少1期，培训全区100多名科级领导干部，培训费、场地费、资料印刷费等预计5万元；举办中青年干部培训班1期，培训课时费、资料印刷费等预计花费12万元；举办任职培训班1期，培训课时费等预计12万元；举办全国新录用公务员初任培训班1期，参训学员为仁和区2026年新录用公务员（含市级垂管部门）约80人，培训场地费、资料印刷费等预计要5万元；</w:t>
            </w:r>
            <w:r>
              <w:rPr>
                <w:rFonts w:hint="eastAsia" w:ascii="宋体" w:hAnsi="宋体" w:cs="宋体"/>
                <w:color w:val="000000"/>
                <w:kern w:val="0"/>
                <w:sz w:val="24"/>
                <w:szCs w:val="24"/>
                <w:lang w:val="en-US" w:eastAsia="zh-CN" w:bidi="ar-SA"/>
              </w:rPr>
              <w:t>预</w:t>
            </w:r>
            <w:r>
              <w:rPr>
                <w:rFonts w:hint="eastAsia" w:ascii="宋体" w:hAnsi="宋体" w:eastAsia="宋体" w:cs="宋体"/>
                <w:color w:val="000000"/>
                <w:kern w:val="0"/>
                <w:sz w:val="24"/>
                <w:szCs w:val="24"/>
                <w:lang w:val="en-US" w:eastAsia="zh-CN" w:bidi="ar-SA"/>
              </w:rPr>
              <w:t>计需34万元</w:t>
            </w:r>
          </w:p>
        </w:tc>
      </w:tr>
      <w:tr>
        <w:tblPrEx>
          <w:tblCellMar>
            <w:top w:w="0" w:type="dxa"/>
            <w:left w:w="108" w:type="dxa"/>
            <w:bottom w:w="0" w:type="dxa"/>
            <w:right w:w="108" w:type="dxa"/>
          </w:tblCellMar>
        </w:tblPrEx>
        <w:trPr>
          <w:trHeight w:val="1948"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top w:val="single" w:color="auto" w:sz="4" w:space="0"/>
              <w:left w:val="single" w:color="auto" w:sz="4" w:space="0"/>
              <w:right w:val="single" w:color="000000" w:sz="4" w:space="0"/>
            </w:tcBorders>
            <w:vAlign w:val="center"/>
          </w:tcPr>
          <w:p>
            <w:pPr>
              <w:jc w:val="center"/>
              <w:rPr>
                <w:rFonts w:ascii="宋体" w:hAnsi="宋体" w:cs="宋体"/>
                <w:color w:val="000000"/>
                <w:sz w:val="24"/>
              </w:rPr>
            </w:pPr>
          </w:p>
        </w:tc>
        <w:tc>
          <w:tcPr>
            <w:tcW w:w="804" w:type="dxa"/>
            <w:gridSpan w:val="2"/>
            <w:vMerge w:val="continue"/>
            <w:tcBorders>
              <w:top w:val="single" w:color="auto" w:sz="4" w:space="0"/>
              <w:left w:val="single" w:color="000000" w:sz="4" w:space="0"/>
              <w:right w:val="single" w:color="000000" w:sz="4" w:space="0"/>
            </w:tcBorders>
            <w:vAlign w:val="center"/>
          </w:tcPr>
          <w:p>
            <w:pPr>
              <w:widowControl/>
              <w:jc w:val="center"/>
              <w:textAlignment w:val="center"/>
              <w:rPr>
                <w:rFonts w:ascii="宋体" w:hAnsi="宋体" w:cs="宋体"/>
                <w:color w:val="000000"/>
                <w:kern w:val="0"/>
                <w:sz w:val="24"/>
              </w:rPr>
            </w:pPr>
          </w:p>
        </w:tc>
        <w:tc>
          <w:tcPr>
            <w:tcW w:w="3336" w:type="dxa"/>
            <w:tcBorders>
              <w:top w:val="single" w:color="auto" w:sz="4" w:space="0"/>
              <w:left w:val="single" w:color="000000" w:sz="4" w:space="0"/>
              <w:bottom w:val="single" w:color="000000" w:sz="4" w:space="0"/>
              <w:right w:val="single" w:color="auto" w:sz="4" w:space="0"/>
            </w:tcBorders>
            <w:vAlign w:val="center"/>
          </w:tcPr>
          <w:p>
            <w:pPr>
              <w:widowControl/>
              <w:jc w:val="both"/>
              <w:textAlignment w:val="center"/>
              <w:rPr>
                <w:rFonts w:ascii="宋体" w:hAnsi="宋体" w:cs="宋体"/>
                <w:color w:val="000000"/>
                <w:sz w:val="24"/>
              </w:rPr>
            </w:pPr>
            <w:r>
              <w:rPr>
                <w:rFonts w:hint="eastAsia"/>
                <w:sz w:val="24"/>
                <w:szCs w:val="24"/>
              </w:rPr>
              <w:t>举办专题班次</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围绕区委中心工作、重大决策部署，举办区级（赴外）重点专题培训班至少5期，1期培训费课时费预计12万元，其余食宿费、交通费均回原单位报销，预计需要46万元</w:t>
            </w:r>
          </w:p>
        </w:tc>
      </w:tr>
      <w:tr>
        <w:tblPrEx>
          <w:tblCellMar>
            <w:top w:w="0" w:type="dxa"/>
            <w:left w:w="108" w:type="dxa"/>
            <w:bottom w:w="0" w:type="dxa"/>
            <w:right w:w="108" w:type="dxa"/>
          </w:tblCellMar>
        </w:tblPrEx>
        <w:trPr>
          <w:trHeight w:val="1341"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04"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336" w:type="dxa"/>
            <w:tcBorders>
              <w:top w:val="single" w:color="000000" w:sz="4" w:space="0"/>
              <w:left w:val="single" w:color="000000" w:sz="4" w:space="0"/>
              <w:bottom w:val="single" w:color="auto" w:sz="4" w:space="0"/>
              <w:right w:val="single" w:color="000000" w:sz="4" w:space="0"/>
            </w:tcBorders>
            <w:vAlign w:val="center"/>
          </w:tcPr>
          <w:p>
            <w:pPr>
              <w:widowControl/>
              <w:jc w:val="both"/>
              <w:textAlignment w:val="center"/>
              <w:rPr>
                <w:rFonts w:ascii="宋体" w:hAnsi="宋体" w:cs="宋体"/>
                <w:color w:val="000000"/>
                <w:sz w:val="24"/>
              </w:rPr>
            </w:pPr>
            <w:r>
              <w:rPr>
                <w:rFonts w:hint="eastAsia"/>
                <w:spacing w:val="1"/>
                <w:sz w:val="24"/>
                <w:szCs w:val="24"/>
              </w:rPr>
              <w:t>建设高素质干部队伍</w:t>
            </w:r>
          </w:p>
        </w:tc>
        <w:tc>
          <w:tcPr>
            <w:tcW w:w="4649"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教育引导干部树立正确的权力观、政绩观、事业观，提高干部政治判断力、政治领悟力、政治执行力</w:t>
            </w:r>
          </w:p>
        </w:tc>
      </w:tr>
      <w:tr>
        <w:tblPrEx>
          <w:tblCellMar>
            <w:top w:w="0" w:type="dxa"/>
            <w:left w:w="108" w:type="dxa"/>
            <w:bottom w:w="0" w:type="dxa"/>
            <w:right w:w="108" w:type="dxa"/>
          </w:tblCellMar>
        </w:tblPrEx>
        <w:trPr>
          <w:trHeight w:val="1614"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vMerge w:val="continue"/>
            <w:tcBorders>
              <w:left w:val="single" w:color="auto"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kern w:val="0"/>
                <w:sz w:val="24"/>
              </w:rPr>
            </w:pPr>
          </w:p>
        </w:tc>
        <w:tc>
          <w:tcPr>
            <w:tcW w:w="804" w:type="dxa"/>
            <w:gridSpan w:val="2"/>
            <w:tcBorders>
              <w:top w:val="single" w:color="000000" w:sz="4" w:space="0"/>
              <w:left w:val="single" w:color="000000" w:sz="4" w:space="0"/>
              <w:bottom w:val="single" w:color="auto" w:sz="4" w:space="0"/>
              <w:right w:val="single" w:color="000000" w:sz="4" w:space="0"/>
            </w:tcBorders>
            <w:vAlign w:val="center"/>
          </w:tcPr>
          <w:p>
            <w:pPr>
              <w:pStyle w:val="14"/>
              <w:spacing w:before="81" w:line="219" w:lineRule="auto"/>
              <w:ind w:left="112"/>
              <w:jc w:val="center"/>
              <w:rPr>
                <w:rFonts w:hint="eastAsia"/>
                <w:spacing w:val="-2"/>
                <w:sz w:val="24"/>
                <w:szCs w:val="24"/>
              </w:rPr>
            </w:pPr>
            <w:r>
              <w:rPr>
                <w:rFonts w:hint="eastAsia"/>
                <w:spacing w:val="-2"/>
                <w:sz w:val="24"/>
                <w:szCs w:val="24"/>
              </w:rPr>
              <w:t>可持续影响</w:t>
            </w:r>
          </w:p>
          <w:p>
            <w:pPr>
              <w:widowControl/>
              <w:jc w:val="center"/>
              <w:textAlignment w:val="center"/>
              <w:rPr>
                <w:rFonts w:hint="eastAsia" w:ascii="宋体" w:hAnsi="宋体" w:cs="宋体"/>
                <w:color w:val="000000"/>
                <w:kern w:val="0"/>
                <w:sz w:val="24"/>
              </w:rPr>
            </w:pPr>
            <w:r>
              <w:rPr>
                <w:rFonts w:hint="eastAsia"/>
                <w:spacing w:val="-2"/>
                <w:sz w:val="24"/>
                <w:szCs w:val="24"/>
              </w:rPr>
              <w:t>指标</w:t>
            </w:r>
          </w:p>
        </w:tc>
        <w:tc>
          <w:tcPr>
            <w:tcW w:w="3336" w:type="dxa"/>
            <w:tcBorders>
              <w:top w:val="single" w:color="000000" w:sz="4" w:space="0"/>
              <w:left w:val="single" w:color="000000" w:sz="4" w:space="0"/>
              <w:bottom w:val="single" w:color="auto" w:sz="4" w:space="0"/>
              <w:right w:val="single" w:color="000000" w:sz="4" w:space="0"/>
            </w:tcBorders>
            <w:vAlign w:val="center"/>
          </w:tcPr>
          <w:p>
            <w:pPr>
              <w:widowControl/>
              <w:jc w:val="both"/>
              <w:textAlignment w:val="center"/>
              <w:rPr>
                <w:rFonts w:hint="eastAsia"/>
                <w:spacing w:val="1"/>
                <w:sz w:val="24"/>
                <w:szCs w:val="24"/>
              </w:rPr>
            </w:pPr>
            <w:r>
              <w:rPr>
                <w:rFonts w:hint="eastAsia"/>
                <w:spacing w:val="2"/>
                <w:sz w:val="24"/>
                <w:szCs w:val="24"/>
              </w:rPr>
              <w:t>对受训学员能力提升可持续发展的影响</w:t>
            </w:r>
          </w:p>
        </w:tc>
        <w:tc>
          <w:tcPr>
            <w:tcW w:w="4649"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ascii="宋体" w:hAnsi="宋体" w:cs="宋体"/>
                <w:color w:val="000000"/>
                <w:kern w:val="0"/>
                <w:sz w:val="24"/>
                <w:szCs w:val="24"/>
                <w:lang w:val="en-US" w:eastAsia="zh-CN" w:bidi="ar-SA"/>
              </w:rPr>
              <w:t>3</w:t>
            </w:r>
            <w:r>
              <w:rPr>
                <w:rFonts w:hint="eastAsia" w:ascii="宋体" w:hAnsi="宋体" w:eastAsia="宋体" w:cs="宋体"/>
                <w:color w:val="000000"/>
                <w:kern w:val="0"/>
                <w:sz w:val="24"/>
                <w:szCs w:val="24"/>
                <w:lang w:val="en-US" w:eastAsia="zh-CN" w:bidi="ar-SA"/>
              </w:rPr>
              <w:t>年</w:t>
            </w:r>
          </w:p>
        </w:tc>
      </w:tr>
      <w:tr>
        <w:tblPrEx>
          <w:tblCellMar>
            <w:top w:w="0" w:type="dxa"/>
            <w:left w:w="108" w:type="dxa"/>
            <w:bottom w:w="0" w:type="dxa"/>
            <w:right w:w="108" w:type="dxa"/>
          </w:tblCellMar>
        </w:tblPrEx>
        <w:trPr>
          <w:trHeight w:val="1161"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70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0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3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ascii="宋体" w:hAnsi="宋体" w:cs="宋体"/>
                <w:color w:val="000000"/>
                <w:sz w:val="24"/>
              </w:rPr>
            </w:pPr>
            <w:r>
              <w:rPr>
                <w:rFonts w:hint="eastAsia"/>
                <w:spacing w:val="2"/>
                <w:sz w:val="24"/>
                <w:szCs w:val="24"/>
              </w:rPr>
              <w:t>受训学员满意度</w:t>
            </w:r>
          </w:p>
        </w:tc>
        <w:tc>
          <w:tcPr>
            <w:tcW w:w="464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≥95%</w:t>
            </w:r>
          </w:p>
        </w:tc>
      </w:tr>
    </w:tbl>
    <w:p/>
    <w:p/>
    <w:p/>
    <w:p/>
    <w:p/>
    <w:p/>
    <w:p/>
    <w:p/>
    <w:p/>
    <w:p/>
    <w:p/>
    <w:p/>
    <w:p/>
    <w:p/>
    <w:p/>
    <w:tbl>
      <w:tblPr>
        <w:tblStyle w:val="4"/>
        <w:tblW w:w="9962" w:type="dxa"/>
        <w:jc w:val="center"/>
        <w:tblLayout w:type="fixed"/>
        <w:tblCellMar>
          <w:top w:w="0" w:type="dxa"/>
          <w:left w:w="108" w:type="dxa"/>
          <w:bottom w:w="0" w:type="dxa"/>
          <w:right w:w="108" w:type="dxa"/>
        </w:tblCellMar>
      </w:tblPr>
      <w:tblGrid>
        <w:gridCol w:w="456"/>
        <w:gridCol w:w="853"/>
        <w:gridCol w:w="841"/>
        <w:gridCol w:w="3204"/>
        <w:gridCol w:w="4526"/>
      </w:tblGrid>
      <w:tr>
        <w:tblPrEx>
          <w:tblCellMar>
            <w:top w:w="0" w:type="dxa"/>
            <w:left w:w="108" w:type="dxa"/>
            <w:bottom w:w="0" w:type="dxa"/>
            <w:right w:w="108" w:type="dxa"/>
          </w:tblCellMar>
        </w:tblPrEx>
        <w:trPr>
          <w:wAfter w:w="82" w:type="dxa"/>
          <w:trHeight w:val="675" w:hRule="atLeast"/>
          <w:jc w:val="center"/>
        </w:trPr>
        <w:tc>
          <w:tcPr>
            <w:tcW w:w="9880" w:type="dxa"/>
            <w:gridSpan w:val="5"/>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wAfter w:w="82" w:type="dxa"/>
          <w:trHeight w:val="285" w:hRule="atLeast"/>
          <w:jc w:val="center"/>
        </w:trPr>
        <w:tc>
          <w:tcPr>
            <w:tcW w:w="9880" w:type="dxa"/>
            <w:gridSpan w:val="5"/>
            <w:tcBorders>
              <w:top w:val="nil"/>
              <w:left w:val="nil"/>
              <w:bottom w:val="nil"/>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（2026年度）</w:t>
            </w:r>
          </w:p>
        </w:tc>
      </w:tr>
      <w:tr>
        <w:tblPrEx>
          <w:tblCellMar>
            <w:top w:w="0" w:type="dxa"/>
            <w:left w:w="108" w:type="dxa"/>
            <w:bottom w:w="0" w:type="dxa"/>
            <w:right w:w="108" w:type="dxa"/>
          </w:tblCellMar>
        </w:tblPrEx>
        <w:trPr>
          <w:wAfter w:w="82" w:type="dxa"/>
          <w:trHeight w:val="375" w:hRule="atLeast"/>
          <w:jc w:val="center"/>
        </w:trPr>
        <w:tc>
          <w:tcPr>
            <w:tcW w:w="2150" w:type="dxa"/>
            <w:gridSpan w:val="3"/>
            <w:tcBorders>
              <w:top w:val="single" w:color="000000" w:sz="4" w:space="0"/>
              <w:left w:val="single" w:color="000000" w:sz="4" w:space="0"/>
              <w:bottom w:val="single" w:color="000000" w:sz="4" w:space="0"/>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项目名称</w:t>
            </w:r>
          </w:p>
        </w:tc>
        <w:tc>
          <w:tcPr>
            <w:tcW w:w="773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2026</w:t>
            </w:r>
            <w:r>
              <w:rPr>
                <w:rFonts w:hint="eastAsia"/>
                <w:spacing w:val="1"/>
                <w:sz w:val="24"/>
                <w:szCs w:val="24"/>
              </w:rPr>
              <w:t>年换届工作经费</w:t>
            </w:r>
          </w:p>
        </w:tc>
      </w:tr>
      <w:tr>
        <w:tblPrEx>
          <w:tblCellMar>
            <w:top w:w="0" w:type="dxa"/>
            <w:left w:w="108" w:type="dxa"/>
            <w:bottom w:w="0" w:type="dxa"/>
            <w:right w:w="108" w:type="dxa"/>
          </w:tblCellMar>
        </w:tblPrEx>
        <w:trPr>
          <w:wAfter w:w="82" w:type="dxa"/>
          <w:trHeight w:val="375" w:hRule="atLeast"/>
          <w:jc w:val="center"/>
        </w:trPr>
        <w:tc>
          <w:tcPr>
            <w:tcW w:w="2150" w:type="dxa"/>
            <w:gridSpan w:val="3"/>
            <w:tcBorders>
              <w:top w:val="single" w:color="000000" w:sz="4" w:space="0"/>
              <w:left w:val="single" w:color="000000" w:sz="4" w:space="0"/>
              <w:bottom w:val="single" w:color="000000" w:sz="4" w:space="0"/>
              <w:right w:val="nil"/>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预算单位</w:t>
            </w:r>
          </w:p>
        </w:tc>
        <w:tc>
          <w:tcPr>
            <w:tcW w:w="773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sz w:val="24"/>
                <w:szCs w:val="24"/>
              </w:rPr>
              <w:t>中国共产党攀枝花市仁和区委员会组织部</w:t>
            </w:r>
          </w:p>
        </w:tc>
      </w:tr>
      <w:tr>
        <w:tblPrEx>
          <w:tblCellMar>
            <w:top w:w="0" w:type="dxa"/>
            <w:left w:w="108" w:type="dxa"/>
            <w:bottom w:w="0" w:type="dxa"/>
            <w:right w:w="108" w:type="dxa"/>
          </w:tblCellMar>
        </w:tblPrEx>
        <w:trPr>
          <w:wAfter w:w="82" w:type="dxa"/>
          <w:trHeight w:val="375" w:hRule="atLeast"/>
          <w:jc w:val="center"/>
        </w:trPr>
        <w:tc>
          <w:tcPr>
            <w:tcW w:w="215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项目资金</w:t>
            </w:r>
            <w:r>
              <w:rPr>
                <w:rFonts w:ascii="Times New Roman" w:hAnsi="Times New Roman"/>
                <w:color w:val="000000"/>
                <w:kern w:val="0"/>
                <w:sz w:val="24"/>
              </w:rPr>
              <w:br w:type="textWrapping"/>
            </w:r>
            <w:r>
              <w:rPr>
                <w:rFonts w:ascii="Times New Roman" w:hAnsi="Times New Roman"/>
                <w:color w:val="000000"/>
                <w:kern w:val="0"/>
                <w:sz w:val="24"/>
              </w:rPr>
              <w:t>（万元）</w:t>
            </w:r>
          </w:p>
        </w:tc>
        <w:tc>
          <w:tcPr>
            <w:tcW w:w="3204" w:type="dxa"/>
            <w:tcBorders>
              <w:top w:val="single" w:color="000000" w:sz="4" w:space="0"/>
              <w:left w:val="single" w:color="000000" w:sz="4" w:space="0"/>
              <w:bottom w:val="single" w:color="000000" w:sz="4" w:space="0"/>
              <w:right w:val="nil"/>
            </w:tcBorders>
            <w:vAlign w:val="center"/>
          </w:tcPr>
          <w:p>
            <w:pPr>
              <w:widowControl/>
              <w:jc w:val="left"/>
              <w:rPr>
                <w:rFonts w:ascii="Times New Roman" w:hAnsi="Times New Roman"/>
                <w:color w:val="000000"/>
                <w:kern w:val="0"/>
                <w:sz w:val="24"/>
              </w:rPr>
            </w:pPr>
            <w:r>
              <w:rPr>
                <w:rFonts w:ascii="Times New Roman" w:hAnsi="Times New Roman"/>
                <w:color w:val="000000"/>
                <w:kern w:val="0"/>
                <w:sz w:val="24"/>
              </w:rPr>
              <w:t>年度资金总额:</w:t>
            </w:r>
          </w:p>
        </w:tc>
        <w:tc>
          <w:tcPr>
            <w:tcW w:w="4526" w:type="dxa"/>
            <w:tcBorders>
              <w:top w:val="single" w:color="000000" w:sz="4" w:space="0"/>
              <w:left w:val="single" w:color="000000" w:sz="4" w:space="0"/>
              <w:bottom w:val="single" w:color="000000" w:sz="4" w:space="0"/>
              <w:right w:val="single" w:color="000000" w:sz="4" w:space="0"/>
            </w:tcBorders>
          </w:tcPr>
          <w:p>
            <w:pPr>
              <w:widowControl/>
              <w:jc w:val="left"/>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20.00</w:t>
            </w:r>
          </w:p>
        </w:tc>
      </w:tr>
      <w:tr>
        <w:tblPrEx>
          <w:tblCellMar>
            <w:top w:w="0" w:type="dxa"/>
            <w:left w:w="108" w:type="dxa"/>
            <w:bottom w:w="0" w:type="dxa"/>
            <w:right w:w="108" w:type="dxa"/>
          </w:tblCellMar>
        </w:tblPrEx>
        <w:trPr>
          <w:wAfter w:w="82" w:type="dxa"/>
          <w:trHeight w:val="375" w:hRule="atLeast"/>
          <w:jc w:val="center"/>
        </w:trPr>
        <w:tc>
          <w:tcPr>
            <w:tcW w:w="215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Times New Roman" w:hAnsi="Times New Roman"/>
                <w:color w:val="000000"/>
                <w:kern w:val="0"/>
                <w:sz w:val="24"/>
              </w:rPr>
            </w:pPr>
            <w:r>
              <w:rPr>
                <w:rFonts w:ascii="Times New Roman" w:hAnsi="Times New Roman"/>
                <w:color w:val="000000"/>
                <w:kern w:val="0"/>
                <w:sz w:val="24"/>
              </w:rPr>
              <w:t>其中：财政拨款</w:t>
            </w:r>
          </w:p>
        </w:tc>
        <w:tc>
          <w:tcPr>
            <w:tcW w:w="4526" w:type="dxa"/>
            <w:tcBorders>
              <w:top w:val="single" w:color="000000" w:sz="4" w:space="0"/>
              <w:left w:val="single" w:color="000000" w:sz="4" w:space="0"/>
              <w:bottom w:val="single" w:color="000000" w:sz="4" w:space="0"/>
              <w:right w:val="single" w:color="000000" w:sz="4" w:space="0"/>
            </w:tcBorders>
          </w:tcPr>
          <w:p>
            <w:pPr>
              <w:widowControl/>
              <w:jc w:val="left"/>
              <w:rPr>
                <w:rFonts w:ascii="Times New Roman" w:hAnsi="Times New Roman"/>
                <w:color w:val="000000"/>
                <w:kern w:val="0"/>
                <w:sz w:val="24"/>
              </w:rPr>
            </w:pPr>
            <w:r>
              <w:rPr>
                <w:rFonts w:hint="eastAsia" w:ascii="宋体" w:hAnsi="宋体" w:eastAsia="宋体" w:cs="宋体"/>
                <w:color w:val="000000"/>
                <w:kern w:val="0"/>
                <w:sz w:val="24"/>
                <w:szCs w:val="24"/>
                <w:lang w:val="en-US" w:eastAsia="zh-CN" w:bidi="ar-SA"/>
              </w:rPr>
              <w:t>20.00</w:t>
            </w:r>
          </w:p>
        </w:tc>
      </w:tr>
      <w:tr>
        <w:tblPrEx>
          <w:tblCellMar>
            <w:top w:w="0" w:type="dxa"/>
            <w:left w:w="108" w:type="dxa"/>
            <w:bottom w:w="0" w:type="dxa"/>
            <w:right w:w="108" w:type="dxa"/>
          </w:tblCellMar>
        </w:tblPrEx>
        <w:trPr>
          <w:wAfter w:w="82" w:type="dxa"/>
          <w:trHeight w:val="375" w:hRule="atLeast"/>
          <w:jc w:val="center"/>
        </w:trPr>
        <w:tc>
          <w:tcPr>
            <w:tcW w:w="215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nil"/>
            </w:tcBorders>
            <w:vAlign w:val="center"/>
          </w:tcPr>
          <w:p>
            <w:pPr>
              <w:widowControl/>
              <w:ind w:firstLine="1440" w:firstLineChars="600"/>
              <w:jc w:val="left"/>
              <w:rPr>
                <w:rFonts w:ascii="Times New Roman" w:hAnsi="Times New Roman"/>
                <w:color w:val="000000"/>
                <w:kern w:val="0"/>
                <w:sz w:val="24"/>
              </w:rPr>
            </w:pPr>
            <w:r>
              <w:rPr>
                <w:rFonts w:ascii="Times New Roman" w:hAnsi="Times New Roman"/>
                <w:color w:val="000000"/>
                <w:kern w:val="0"/>
                <w:sz w:val="24"/>
              </w:rPr>
              <w:t>其他资金</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FF0000"/>
                <w:kern w:val="0"/>
                <w:sz w:val="24"/>
              </w:rPr>
            </w:pPr>
          </w:p>
        </w:tc>
      </w:tr>
      <w:tr>
        <w:tblPrEx>
          <w:tblCellMar>
            <w:top w:w="0" w:type="dxa"/>
            <w:left w:w="108" w:type="dxa"/>
            <w:bottom w:w="0" w:type="dxa"/>
            <w:right w:w="108" w:type="dxa"/>
          </w:tblCellMar>
        </w:tblPrEx>
        <w:trPr>
          <w:wAfter w:w="82" w:type="dxa"/>
          <w:trHeight w:val="150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总</w:t>
            </w:r>
            <w:r>
              <w:rPr>
                <w:rFonts w:ascii="Times New Roman" w:hAnsi="Times New Roman"/>
                <w:color w:val="000000"/>
                <w:kern w:val="0"/>
                <w:sz w:val="24"/>
              </w:rPr>
              <w:br w:type="textWrapping"/>
            </w:r>
            <w:r>
              <w:rPr>
                <w:rFonts w:ascii="Times New Roman" w:hAnsi="Times New Roman"/>
                <w:color w:val="000000"/>
                <w:kern w:val="0"/>
                <w:sz w:val="24"/>
              </w:rPr>
              <w:t>体</w:t>
            </w:r>
            <w:r>
              <w:rPr>
                <w:rFonts w:ascii="Times New Roman" w:hAnsi="Times New Roman"/>
                <w:color w:val="000000"/>
                <w:kern w:val="0"/>
                <w:sz w:val="24"/>
              </w:rPr>
              <w:br w:type="textWrapping"/>
            </w:r>
            <w:r>
              <w:rPr>
                <w:rFonts w:ascii="Times New Roman" w:hAnsi="Times New Roman"/>
                <w:color w:val="000000"/>
                <w:kern w:val="0"/>
                <w:sz w:val="24"/>
              </w:rPr>
              <w:t>目</w:t>
            </w:r>
            <w:r>
              <w:rPr>
                <w:rFonts w:ascii="Times New Roman" w:hAnsi="Times New Roman"/>
                <w:color w:val="000000"/>
                <w:kern w:val="0"/>
                <w:sz w:val="24"/>
              </w:rPr>
              <w:br w:type="textWrapping"/>
            </w:r>
            <w:r>
              <w:rPr>
                <w:rFonts w:ascii="Times New Roman" w:hAnsi="Times New Roman"/>
                <w:color w:val="000000"/>
                <w:kern w:val="0"/>
                <w:sz w:val="24"/>
              </w:rPr>
              <w:t>标</w:t>
            </w:r>
          </w:p>
        </w:tc>
        <w:tc>
          <w:tcPr>
            <w:tcW w:w="9424"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r>
              <w:rPr>
                <w:rFonts w:hint="eastAsia"/>
                <w:spacing w:val="-8"/>
                <w:sz w:val="24"/>
                <w:szCs w:val="24"/>
              </w:rPr>
              <w:t>统筹做好2026年换届相关工作。</w:t>
            </w:r>
          </w:p>
        </w:tc>
      </w:tr>
      <w:tr>
        <w:tblPrEx>
          <w:tblCellMar>
            <w:top w:w="0" w:type="dxa"/>
            <w:left w:w="108" w:type="dxa"/>
            <w:bottom w:w="0" w:type="dxa"/>
            <w:right w:w="108" w:type="dxa"/>
          </w:tblCellMar>
        </w:tblPrEx>
        <w:trPr>
          <w:wAfter w:w="82" w:type="dxa"/>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绩效指标</w:t>
            </w:r>
          </w:p>
        </w:tc>
        <w:tc>
          <w:tcPr>
            <w:tcW w:w="853"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一级</w:t>
            </w:r>
            <w:r>
              <w:rPr>
                <w:rFonts w:ascii="Times New Roman" w:hAnsi="Times New Roman"/>
                <w:color w:val="000000"/>
                <w:kern w:val="0"/>
                <w:sz w:val="24"/>
              </w:rPr>
              <w:br w:type="textWrapping"/>
            </w:r>
            <w:r>
              <w:rPr>
                <w:rFonts w:ascii="Times New Roman" w:hAnsi="Times New Roman"/>
                <w:color w:val="000000"/>
                <w:kern w:val="0"/>
                <w:sz w:val="24"/>
              </w:rPr>
              <w:t>指标</w:t>
            </w: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二级指标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三级指标</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指标值（包含数字及文字描述）</w:t>
            </w:r>
          </w:p>
        </w:tc>
      </w:tr>
      <w:tr>
        <w:tblPrEx>
          <w:tblCellMar>
            <w:top w:w="0" w:type="dxa"/>
            <w:left w:w="108" w:type="dxa"/>
            <w:bottom w:w="0" w:type="dxa"/>
            <w:right w:w="108" w:type="dxa"/>
          </w:tblCellMar>
        </w:tblPrEx>
        <w:trPr>
          <w:wAfter w:w="82" w:type="dxa"/>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项目完成</w:t>
            </w:r>
          </w:p>
        </w:tc>
        <w:tc>
          <w:tcPr>
            <w:tcW w:w="841"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数量指标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1"/>
                <w:sz w:val="24"/>
                <w:szCs w:val="24"/>
              </w:rPr>
              <w:t>2026年换届经费</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3"/>
                <w:sz w:val="24"/>
                <w:szCs w:val="24"/>
              </w:rPr>
              <w:t>按照</w:t>
            </w:r>
            <w:r>
              <w:rPr>
                <w:rFonts w:hint="eastAsia" w:ascii="宋体" w:hAnsi="宋体" w:cs="宋体"/>
                <w:color w:val="000000"/>
                <w:sz w:val="24"/>
                <w:lang w:val="en-US" w:eastAsia="zh-CN"/>
              </w:rPr>
              <w:t>2026年换届工作要求，做好村（社区）“两委”、区级部门换届工作，以及市委干部考察组入驻仁和区1个月左右的住宿保障、后勤服务、资料准备等工作，做好2026</w:t>
            </w:r>
            <w:r>
              <w:rPr>
                <w:rFonts w:hint="eastAsia"/>
                <w:spacing w:val="-3"/>
                <w:sz w:val="24"/>
                <w:szCs w:val="24"/>
              </w:rPr>
              <w:t>年换届工作，强化服务保障</w:t>
            </w:r>
          </w:p>
        </w:tc>
      </w:tr>
      <w:tr>
        <w:tblPrEx>
          <w:tblCellMar>
            <w:top w:w="0" w:type="dxa"/>
            <w:left w:w="108" w:type="dxa"/>
            <w:bottom w:w="0" w:type="dxa"/>
            <w:right w:w="108" w:type="dxa"/>
          </w:tblCellMar>
        </w:tblPrEx>
        <w:trPr>
          <w:wAfter w:w="82" w:type="dxa"/>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41"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质量指标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1"/>
                <w:sz w:val="24"/>
                <w:szCs w:val="24"/>
              </w:rPr>
              <w:t>干部考准考实率</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ascii="宋体" w:hAnsi="宋体" w:cs="宋体"/>
                <w:color w:val="000000"/>
                <w:sz w:val="24"/>
                <w:lang w:val="en-US" w:eastAsia="zh-CN"/>
              </w:rPr>
              <w:t>100%</w:t>
            </w:r>
          </w:p>
        </w:tc>
      </w:tr>
      <w:tr>
        <w:tblPrEx>
          <w:tblCellMar>
            <w:top w:w="0" w:type="dxa"/>
            <w:left w:w="108" w:type="dxa"/>
            <w:bottom w:w="0" w:type="dxa"/>
            <w:right w:w="108" w:type="dxa"/>
          </w:tblCellMar>
        </w:tblPrEx>
        <w:trPr>
          <w:wAfter w:w="82" w:type="dxa"/>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41" w:type="dxa"/>
            <w:tcBorders>
              <w:top w:val="single" w:color="000000" w:sz="4" w:space="0"/>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时效指标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1"/>
                <w:sz w:val="24"/>
                <w:szCs w:val="24"/>
              </w:rPr>
              <w:t>干部考察及时率</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ascii="宋体" w:hAnsi="宋体" w:cs="宋体"/>
                <w:color w:val="000000"/>
                <w:sz w:val="24"/>
                <w:lang w:val="en-US" w:eastAsia="zh-CN"/>
              </w:rPr>
              <w:t>100%</w:t>
            </w:r>
          </w:p>
        </w:tc>
      </w:tr>
      <w:tr>
        <w:tblPrEx>
          <w:tblCellMar>
            <w:top w:w="0" w:type="dxa"/>
            <w:left w:w="108" w:type="dxa"/>
            <w:bottom w:w="0" w:type="dxa"/>
            <w:right w:w="108" w:type="dxa"/>
          </w:tblCellMar>
        </w:tblPrEx>
        <w:trPr>
          <w:wAfter w:w="82" w:type="dxa"/>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left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41" w:type="dxa"/>
            <w:vMerge w:val="restart"/>
            <w:tcBorders>
              <w:top w:val="single" w:color="000000" w:sz="4" w:space="0"/>
              <w:left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成本指标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1"/>
                <w:sz w:val="24"/>
                <w:szCs w:val="24"/>
              </w:rPr>
              <w:t>办公费</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z w:val="24"/>
                <w:szCs w:val="24"/>
              </w:rPr>
              <w:t>办公用品、资料印刷、会场等支出，预计需</w:t>
            </w:r>
            <w:r>
              <w:rPr>
                <w:rFonts w:hint="eastAsia" w:ascii="宋体" w:hAnsi="宋体" w:cs="宋体"/>
                <w:color w:val="000000"/>
                <w:sz w:val="24"/>
                <w:lang w:val="en-US" w:eastAsia="zh-CN"/>
              </w:rPr>
              <w:t>10</w:t>
            </w:r>
            <w:r>
              <w:rPr>
                <w:rFonts w:hint="eastAsia"/>
                <w:sz w:val="24"/>
                <w:szCs w:val="24"/>
              </w:rPr>
              <w:t>万元</w:t>
            </w:r>
          </w:p>
        </w:tc>
      </w:tr>
      <w:tr>
        <w:tblPrEx>
          <w:tblCellMar>
            <w:top w:w="0" w:type="dxa"/>
            <w:left w:w="108" w:type="dxa"/>
            <w:bottom w:w="0" w:type="dxa"/>
            <w:right w:w="108" w:type="dxa"/>
          </w:tblCellMar>
        </w:tblPrEx>
        <w:trPr>
          <w:wAfter w:w="82" w:type="dxa"/>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vMerge w:val="continue"/>
            <w:tcBorders>
              <w:left w:val="single" w:color="000000" w:sz="4" w:space="0"/>
              <w:bottom w:val="single" w:color="auto" w:sz="4" w:space="0"/>
              <w:right w:val="single" w:color="000000" w:sz="4" w:space="0"/>
            </w:tcBorders>
            <w:vAlign w:val="center"/>
          </w:tcPr>
          <w:p>
            <w:pPr>
              <w:widowControl/>
              <w:jc w:val="left"/>
              <w:rPr>
                <w:rFonts w:ascii="Times New Roman" w:hAnsi="Times New Roman"/>
                <w:color w:val="000000"/>
                <w:kern w:val="0"/>
                <w:sz w:val="24"/>
              </w:rPr>
            </w:pPr>
          </w:p>
        </w:tc>
        <w:tc>
          <w:tcPr>
            <w:tcW w:w="841" w:type="dxa"/>
            <w:vMerge w:val="continue"/>
            <w:tcBorders>
              <w:left w:val="single" w:color="000000" w:sz="4" w:space="0"/>
              <w:bottom w:val="nil"/>
              <w:right w:val="single" w:color="000000" w:sz="4" w:space="0"/>
            </w:tcBorders>
            <w:vAlign w:val="center"/>
          </w:tcPr>
          <w:p>
            <w:pPr>
              <w:widowControl/>
              <w:jc w:val="center"/>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single" w:color="000000" w:sz="4" w:space="0"/>
            </w:tcBorders>
            <w:vAlign w:val="center"/>
          </w:tcPr>
          <w:p>
            <w:pPr>
              <w:spacing w:line="452" w:lineRule="auto"/>
              <w:jc w:val="both"/>
              <w:rPr>
                <w:rFonts w:ascii="Arial"/>
                <w:sz w:val="24"/>
                <w:szCs w:val="24"/>
              </w:rPr>
            </w:pPr>
          </w:p>
          <w:p>
            <w:pPr>
              <w:widowControl/>
              <w:jc w:val="both"/>
              <w:rPr>
                <w:rFonts w:hint="eastAsia"/>
                <w:spacing w:val="1"/>
                <w:sz w:val="24"/>
                <w:szCs w:val="24"/>
              </w:rPr>
            </w:pPr>
            <w:r>
              <w:rPr>
                <w:rFonts w:hint="eastAsia"/>
                <w:sz w:val="24"/>
                <w:szCs w:val="24"/>
              </w:rPr>
              <w:t>考察经费</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3"/>
                <w:sz w:val="24"/>
                <w:szCs w:val="24"/>
              </w:rPr>
              <w:t>干部考察谈话室、候谈室、资料保管室等场地租赁，住宿费、就餐费等其他支出，预计需</w:t>
            </w:r>
            <w:r>
              <w:rPr>
                <w:rFonts w:hint="eastAsia" w:ascii="宋体" w:hAnsi="宋体" w:cs="宋体"/>
                <w:color w:val="000000"/>
                <w:sz w:val="24"/>
                <w:lang w:val="en-US" w:eastAsia="zh-CN"/>
              </w:rPr>
              <w:t>10</w:t>
            </w:r>
            <w:r>
              <w:rPr>
                <w:rFonts w:hint="eastAsia"/>
                <w:spacing w:val="-3"/>
                <w:sz w:val="24"/>
                <w:szCs w:val="24"/>
              </w:rPr>
              <w:t>万元</w:t>
            </w:r>
          </w:p>
        </w:tc>
      </w:tr>
      <w:tr>
        <w:tblPrEx>
          <w:tblCellMar>
            <w:top w:w="0" w:type="dxa"/>
            <w:left w:w="108" w:type="dxa"/>
            <w:bottom w:w="0" w:type="dxa"/>
            <w:right w:w="108" w:type="dxa"/>
          </w:tblCellMar>
        </w:tblPrEx>
        <w:trPr>
          <w:wAfter w:w="82" w:type="dxa"/>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tcBorders>
              <w:top w:val="single" w:color="auto" w:sz="4" w:space="0"/>
              <w:left w:val="single" w:color="000000" w:sz="4" w:space="0"/>
              <w:bottom w:val="nil"/>
              <w:right w:val="single" w:color="000000" w:sz="4" w:space="0"/>
            </w:tcBorders>
            <w:vAlign w:val="center"/>
          </w:tcPr>
          <w:p>
            <w:pPr>
              <w:widowControl/>
              <w:jc w:val="center"/>
              <w:rPr>
                <w:rFonts w:hint="eastAsia" w:ascii="Times New Roman" w:hAnsi="Times New Roman" w:eastAsia="宋体"/>
                <w:color w:val="000000"/>
                <w:kern w:val="0"/>
                <w:sz w:val="24"/>
                <w:lang w:eastAsia="zh-CN"/>
              </w:rPr>
            </w:pPr>
            <w:r>
              <w:rPr>
                <w:rFonts w:hint="eastAsia" w:ascii="Times New Roman" w:hAnsi="Times New Roman"/>
                <w:color w:val="000000"/>
                <w:kern w:val="0"/>
                <w:sz w:val="24"/>
                <w:lang w:eastAsia="zh-CN"/>
              </w:rPr>
              <w:t>项目效益</w:t>
            </w:r>
          </w:p>
        </w:tc>
        <w:tc>
          <w:tcPr>
            <w:tcW w:w="841" w:type="dxa"/>
            <w:tcBorders>
              <w:top w:val="single" w:color="000000" w:sz="4" w:space="0"/>
              <w:left w:val="single" w:color="000000" w:sz="4" w:space="0"/>
              <w:bottom w:val="nil"/>
              <w:right w:val="single" w:color="000000" w:sz="4" w:space="0"/>
            </w:tcBorders>
            <w:vAlign w:val="center"/>
          </w:tcPr>
          <w:p>
            <w:pPr>
              <w:pStyle w:val="14"/>
              <w:spacing w:before="82" w:line="215" w:lineRule="auto"/>
              <w:jc w:val="center"/>
              <w:rPr>
                <w:rFonts w:hint="eastAsia" w:ascii="Arial"/>
                <w:sz w:val="24"/>
                <w:szCs w:val="24"/>
              </w:rPr>
            </w:pPr>
            <w:r>
              <w:rPr>
                <w:spacing w:val="2"/>
                <w:sz w:val="24"/>
                <w:szCs w:val="24"/>
              </w:rPr>
              <w:t>社会效益</w:t>
            </w:r>
            <w:r>
              <w:rPr>
                <w:spacing w:val="4"/>
                <w:sz w:val="24"/>
                <w:szCs w:val="24"/>
              </w:rPr>
              <w:t>指标</w:t>
            </w:r>
          </w:p>
          <w:p>
            <w:pPr>
              <w:widowControl/>
              <w:jc w:val="left"/>
              <w:rPr>
                <w:rFonts w:ascii="Times New Roman" w:hAnsi="Times New Roman"/>
                <w:color w:val="000000"/>
                <w:kern w:val="0"/>
                <w:sz w:val="24"/>
              </w:rPr>
            </w:pP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1"/>
                <w:sz w:val="24"/>
                <w:szCs w:val="24"/>
              </w:rPr>
              <w:t>选优配强科级领导班子</w:t>
            </w:r>
          </w:p>
        </w:tc>
        <w:tc>
          <w:tcPr>
            <w:tcW w:w="4526" w:type="dxa"/>
            <w:tcBorders>
              <w:top w:val="single" w:color="000000" w:sz="4" w:space="0"/>
              <w:left w:val="single" w:color="000000" w:sz="4" w:space="0"/>
              <w:bottom w:val="single" w:color="000000" w:sz="4" w:space="0"/>
              <w:right w:val="single" w:color="000000" w:sz="4" w:space="0"/>
            </w:tcBorders>
            <w:vAlign w:val="center"/>
          </w:tcPr>
          <w:p>
            <w:pPr>
              <w:jc w:val="both"/>
              <w:rPr>
                <w:rFonts w:ascii="Times New Roman" w:hAnsi="Times New Roman"/>
                <w:color w:val="000000"/>
                <w:kern w:val="0"/>
                <w:sz w:val="24"/>
              </w:rPr>
            </w:pPr>
            <w:r>
              <w:rPr>
                <w:rFonts w:hint="eastAsia"/>
                <w:sz w:val="24"/>
                <w:szCs w:val="24"/>
              </w:rPr>
              <w:t>鲜明选人用人导向，突出政治考察，坚决防止干部“带病提拔”，选拔重用牢固</w:t>
            </w:r>
            <w:r>
              <w:rPr>
                <w:rFonts w:hint="eastAsia"/>
                <w:sz w:val="24"/>
                <w:szCs w:val="24"/>
                <w:lang w:eastAsia="zh-CN"/>
              </w:rPr>
              <w:t>树立</w:t>
            </w:r>
            <w:r>
              <w:rPr>
                <w:rFonts w:hint="eastAsia"/>
                <w:sz w:val="24"/>
                <w:szCs w:val="24"/>
              </w:rPr>
              <w:t>“四个意识”和“四个自信”、忠诚干净担当的干部队伍</w:t>
            </w:r>
          </w:p>
        </w:tc>
      </w:tr>
      <w:tr>
        <w:tblPrEx>
          <w:tblCellMar>
            <w:top w:w="0" w:type="dxa"/>
            <w:left w:w="108" w:type="dxa"/>
            <w:bottom w:w="0" w:type="dxa"/>
            <w:right w:w="108" w:type="dxa"/>
          </w:tblCellMar>
        </w:tblPrEx>
        <w:trPr>
          <w:wAfter w:w="82" w:type="dxa"/>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kern w:val="0"/>
                <w:sz w:val="24"/>
              </w:rPr>
            </w:pPr>
          </w:p>
        </w:tc>
        <w:tc>
          <w:tcPr>
            <w:tcW w:w="85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84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320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00"/>
                <w:kern w:val="0"/>
                <w:sz w:val="24"/>
              </w:rPr>
            </w:pPr>
            <w:r>
              <w:rPr>
                <w:rFonts w:hint="eastAsia"/>
                <w:spacing w:val="2"/>
                <w:sz w:val="24"/>
                <w:szCs w:val="24"/>
              </w:rPr>
              <w:t>主管部门满意度</w:t>
            </w:r>
          </w:p>
        </w:tc>
        <w:tc>
          <w:tcPr>
            <w:tcW w:w="4526"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5</w:t>
            </w:r>
            <w:r>
              <w:rPr>
                <w:rFonts w:hint="eastAsia" w:ascii="宋体" w:hAnsi="宋体" w:cs="宋体"/>
                <w:color w:val="000000"/>
                <w:sz w:val="24"/>
              </w:rPr>
              <w:t>%</w:t>
            </w:r>
          </w:p>
        </w:tc>
      </w:tr>
    </w:tbl>
    <w:tbl>
      <w:tblPr>
        <w:tblStyle w:val="5"/>
        <w:tblpPr w:leftFromText="180" w:rightFromText="180" w:vertAnchor="text" w:tblpX="10934" w:tblpY="-5178"/>
        <w:tblOverlap w:val="never"/>
        <w:tblW w:w="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324" w:type="dxa"/>
          </w:tcPr>
          <w:p>
            <w:pPr>
              <w:jc w:val="left"/>
              <w:rPr>
                <w:vertAlign w:val="baseline"/>
              </w:rPr>
            </w:pPr>
          </w:p>
        </w:tc>
      </w:tr>
    </w:tbl>
    <w:p>
      <w:pPr>
        <w:jc w:val="left"/>
      </w:pPr>
    </w:p>
    <w:p>
      <w:pPr>
        <w:jc w:val="left"/>
      </w:pPr>
    </w:p>
    <w:p>
      <w:pPr>
        <w:jc w:val="left"/>
      </w:pPr>
    </w:p>
    <w:p>
      <w:pPr>
        <w:jc w:val="left"/>
      </w:pPr>
    </w:p>
    <w:tbl>
      <w:tblPr>
        <w:tblStyle w:val="4"/>
        <w:tblW w:w="9781" w:type="dxa"/>
        <w:tblInd w:w="108" w:type="dxa"/>
        <w:tblLayout w:type="fixed"/>
        <w:tblCellMar>
          <w:top w:w="0" w:type="dxa"/>
          <w:left w:w="108" w:type="dxa"/>
          <w:bottom w:w="0" w:type="dxa"/>
          <w:right w:w="108" w:type="dxa"/>
        </w:tblCellMar>
      </w:tblPr>
      <w:tblGrid>
        <w:gridCol w:w="840"/>
        <w:gridCol w:w="855"/>
        <w:gridCol w:w="760"/>
        <w:gridCol w:w="2844"/>
        <w:gridCol w:w="4482"/>
      </w:tblGrid>
      <w:tr>
        <w:tblPrEx>
          <w:tblCellMar>
            <w:top w:w="0" w:type="dxa"/>
            <w:left w:w="108" w:type="dxa"/>
            <w:bottom w:w="0" w:type="dxa"/>
            <w:right w:w="108" w:type="dxa"/>
          </w:tblCellMar>
        </w:tblPrEx>
        <w:trPr>
          <w:trHeight w:val="675" w:hRule="atLeast"/>
        </w:trPr>
        <w:tc>
          <w:tcPr>
            <w:tcW w:w="9781" w:type="dxa"/>
            <w:gridSpan w:val="5"/>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781" w:type="dxa"/>
            <w:gridSpan w:val="5"/>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tblPrEx>
          <w:tblCellMar>
            <w:top w:w="0" w:type="dxa"/>
            <w:left w:w="108" w:type="dxa"/>
            <w:bottom w:w="0" w:type="dxa"/>
            <w:right w:w="108" w:type="dxa"/>
          </w:tblCellMar>
        </w:tblPrEx>
        <w:trPr>
          <w:trHeight w:val="375" w:hRule="atLeast"/>
        </w:trPr>
        <w:tc>
          <w:tcPr>
            <w:tcW w:w="2455"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项目名称</w:t>
            </w:r>
          </w:p>
        </w:tc>
        <w:tc>
          <w:tcPr>
            <w:tcW w:w="73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hint="eastAsia"/>
                <w:spacing w:val="1"/>
                <w:sz w:val="24"/>
                <w:szCs w:val="24"/>
              </w:rPr>
              <w:t>村（社区）干部学历提升补助经费</w:t>
            </w:r>
          </w:p>
        </w:tc>
      </w:tr>
      <w:tr>
        <w:tblPrEx>
          <w:tblCellMar>
            <w:top w:w="0" w:type="dxa"/>
            <w:left w:w="108" w:type="dxa"/>
            <w:bottom w:w="0" w:type="dxa"/>
            <w:right w:w="108" w:type="dxa"/>
          </w:tblCellMar>
        </w:tblPrEx>
        <w:trPr>
          <w:trHeight w:val="375" w:hRule="atLeast"/>
        </w:trPr>
        <w:tc>
          <w:tcPr>
            <w:tcW w:w="2455" w:type="dxa"/>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预算单位</w:t>
            </w:r>
          </w:p>
        </w:tc>
        <w:tc>
          <w:tcPr>
            <w:tcW w:w="73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sz w:val="24"/>
                <w:szCs w:val="24"/>
              </w:rPr>
              <w:t>中国共产党攀枝花市仁和区委员会组织部</w:t>
            </w:r>
          </w:p>
        </w:tc>
      </w:tr>
      <w:tr>
        <w:tblPrEx>
          <w:tblCellMar>
            <w:top w:w="0" w:type="dxa"/>
            <w:left w:w="108" w:type="dxa"/>
            <w:bottom w:w="0" w:type="dxa"/>
            <w:right w:w="108" w:type="dxa"/>
          </w:tblCellMar>
        </w:tblPrEx>
        <w:trPr>
          <w:trHeight w:val="375" w:hRule="atLeast"/>
        </w:trPr>
        <w:tc>
          <w:tcPr>
            <w:tcW w:w="2455"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2844" w:type="dxa"/>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年度资金总额:</w:t>
            </w:r>
          </w:p>
        </w:tc>
        <w:tc>
          <w:tcPr>
            <w:tcW w:w="4482" w:type="dxa"/>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hint="eastAsia" w:ascii="宋体" w:hAnsi="宋体"/>
                <w:color w:val="000000"/>
                <w:kern w:val="0"/>
                <w:sz w:val="24"/>
                <w:lang w:val="en-US" w:eastAsia="zh-CN"/>
              </w:rPr>
              <w:t>36</w:t>
            </w:r>
            <w:r>
              <w:rPr>
                <w:rFonts w:hint="eastAsia" w:ascii="宋体" w:hAnsi="宋体"/>
                <w:color w:val="000000"/>
                <w:kern w:val="0"/>
                <w:sz w:val="24"/>
              </w:rPr>
              <w:t>.</w:t>
            </w:r>
            <w:r>
              <w:rPr>
                <w:rFonts w:hint="eastAsia" w:ascii="宋体" w:hAnsi="宋体"/>
                <w:color w:val="000000"/>
                <w:kern w:val="0"/>
                <w:sz w:val="24"/>
                <w:lang w:val="en-US" w:eastAsia="zh-CN"/>
              </w:rPr>
              <w:t>8</w:t>
            </w:r>
            <w:r>
              <w:rPr>
                <w:rFonts w:hint="eastAsia" w:ascii="宋体" w:hAnsi="宋体"/>
                <w:color w:val="000000"/>
                <w:kern w:val="0"/>
                <w:sz w:val="24"/>
              </w:rPr>
              <w:t>0</w:t>
            </w:r>
          </w:p>
        </w:tc>
      </w:tr>
      <w:tr>
        <w:tblPrEx>
          <w:tblCellMar>
            <w:top w:w="0" w:type="dxa"/>
            <w:left w:w="108" w:type="dxa"/>
            <w:bottom w:w="0" w:type="dxa"/>
            <w:right w:w="108" w:type="dxa"/>
          </w:tblCellMar>
        </w:tblPrEx>
        <w:trPr>
          <w:trHeight w:val="375" w:hRule="atLeast"/>
        </w:trPr>
        <w:tc>
          <w:tcPr>
            <w:tcW w:w="245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宋体" w:hAnsi="宋体"/>
                <w:color w:val="000000"/>
                <w:kern w:val="0"/>
                <w:sz w:val="24"/>
              </w:rPr>
            </w:pPr>
            <w:r>
              <w:rPr>
                <w:rFonts w:ascii="宋体" w:hAnsi="宋体"/>
                <w:color w:val="000000"/>
                <w:kern w:val="0"/>
                <w:sz w:val="24"/>
              </w:rPr>
              <w:t>其中：财政拨款</w:t>
            </w:r>
          </w:p>
        </w:tc>
        <w:tc>
          <w:tcPr>
            <w:tcW w:w="4482" w:type="dxa"/>
            <w:tcBorders>
              <w:top w:val="single" w:color="000000" w:sz="4" w:space="0"/>
              <w:left w:val="single" w:color="000000" w:sz="4" w:space="0"/>
              <w:bottom w:val="single" w:color="000000" w:sz="4" w:space="0"/>
              <w:right w:val="single" w:color="000000" w:sz="4" w:space="0"/>
            </w:tcBorders>
          </w:tcPr>
          <w:p>
            <w:pPr>
              <w:widowControl/>
              <w:jc w:val="left"/>
              <w:rPr>
                <w:rFonts w:ascii="宋体" w:hAnsi="宋体"/>
                <w:color w:val="000000"/>
                <w:kern w:val="0"/>
                <w:sz w:val="24"/>
              </w:rPr>
            </w:pPr>
            <w:r>
              <w:rPr>
                <w:rFonts w:hint="eastAsia" w:ascii="宋体" w:hAnsi="宋体"/>
                <w:color w:val="000000"/>
                <w:kern w:val="0"/>
                <w:sz w:val="24"/>
                <w:lang w:val="en-US" w:eastAsia="zh-CN"/>
              </w:rPr>
              <w:t>36</w:t>
            </w:r>
            <w:r>
              <w:rPr>
                <w:rFonts w:hint="eastAsia" w:ascii="宋体" w:hAnsi="宋体"/>
                <w:color w:val="000000"/>
                <w:kern w:val="0"/>
                <w:sz w:val="24"/>
              </w:rPr>
              <w:t>.</w:t>
            </w:r>
            <w:r>
              <w:rPr>
                <w:rFonts w:hint="eastAsia" w:ascii="宋体" w:hAnsi="宋体"/>
                <w:color w:val="000000"/>
                <w:kern w:val="0"/>
                <w:sz w:val="24"/>
                <w:lang w:val="en-US" w:eastAsia="zh-CN"/>
              </w:rPr>
              <w:t>8</w:t>
            </w:r>
            <w:r>
              <w:rPr>
                <w:rFonts w:hint="eastAsia" w:ascii="宋体" w:hAnsi="宋体"/>
                <w:color w:val="000000"/>
                <w:kern w:val="0"/>
                <w:sz w:val="24"/>
              </w:rPr>
              <w:t>0</w:t>
            </w:r>
          </w:p>
        </w:tc>
      </w:tr>
      <w:tr>
        <w:tblPrEx>
          <w:tblCellMar>
            <w:top w:w="0" w:type="dxa"/>
            <w:left w:w="108" w:type="dxa"/>
            <w:bottom w:w="0" w:type="dxa"/>
            <w:right w:w="108" w:type="dxa"/>
          </w:tblCellMar>
        </w:tblPrEx>
        <w:trPr>
          <w:trHeight w:val="375" w:hRule="atLeast"/>
        </w:trPr>
        <w:tc>
          <w:tcPr>
            <w:tcW w:w="245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nil"/>
            </w:tcBorders>
            <w:vAlign w:val="center"/>
          </w:tcPr>
          <w:p>
            <w:pPr>
              <w:widowControl/>
              <w:ind w:firstLine="1440" w:firstLineChars="600"/>
              <w:jc w:val="left"/>
              <w:rPr>
                <w:rFonts w:ascii="宋体" w:hAnsi="宋体"/>
                <w:color w:val="000000"/>
                <w:kern w:val="0"/>
                <w:sz w:val="24"/>
              </w:rPr>
            </w:pPr>
            <w:r>
              <w:rPr>
                <w:rFonts w:ascii="宋体" w:hAnsi="宋体"/>
                <w:color w:val="000000"/>
                <w:kern w:val="0"/>
                <w:sz w:val="24"/>
              </w:rPr>
              <w:t>其他资金</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FF0000"/>
                <w:kern w:val="0"/>
                <w:sz w:val="24"/>
              </w:rPr>
            </w:pPr>
          </w:p>
        </w:tc>
      </w:tr>
      <w:tr>
        <w:tblPrEx>
          <w:tblCellMar>
            <w:top w:w="0" w:type="dxa"/>
            <w:left w:w="108" w:type="dxa"/>
            <w:bottom w:w="0" w:type="dxa"/>
            <w:right w:w="108" w:type="dxa"/>
          </w:tblCellMar>
        </w:tblPrEx>
        <w:trPr>
          <w:trHeight w:val="1502" w:hRule="atLeast"/>
        </w:trPr>
        <w:tc>
          <w:tcPr>
            <w:tcW w:w="84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894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r>
              <w:rPr>
                <w:rFonts w:hint="eastAsia"/>
                <w:spacing w:val="-8"/>
                <w:sz w:val="24"/>
                <w:szCs w:val="24"/>
              </w:rPr>
              <w:t>根据《关于实施村（社区）干部学历提升计划的通知》攀教体发〔2022〕3号）要求，加强基层群众性自治组织队伍建设，提高村（社区）干部政治素质、基层治理能力和服务水平，促进乡村组织振兴和人才振兴，推动“三个圈层”联动发展、加快建设现代化区域中心城市提供充足人才支撑。</w:t>
            </w:r>
          </w:p>
        </w:tc>
      </w:tr>
      <w:tr>
        <w:tblPrEx>
          <w:tblCellMar>
            <w:top w:w="0" w:type="dxa"/>
            <w:left w:w="108" w:type="dxa"/>
            <w:bottom w:w="0" w:type="dxa"/>
            <w:right w:w="108" w:type="dxa"/>
          </w:tblCellMar>
        </w:tblPrEx>
        <w:trPr>
          <w:trHeight w:val="570" w:hRule="atLeast"/>
        </w:trPr>
        <w:tc>
          <w:tcPr>
            <w:tcW w:w="8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绩效指标</w:t>
            </w:r>
          </w:p>
        </w:tc>
        <w:tc>
          <w:tcPr>
            <w:tcW w:w="855" w:type="dxa"/>
            <w:tcBorders>
              <w:top w:val="single" w:color="000000" w:sz="4" w:space="0"/>
              <w:left w:val="single" w:color="000000" w:sz="4" w:space="0"/>
              <w:bottom w:val="nil"/>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760" w:type="dxa"/>
            <w:tcBorders>
              <w:top w:val="single" w:color="000000" w:sz="4" w:space="0"/>
              <w:left w:val="single" w:color="000000" w:sz="4" w:space="0"/>
              <w:bottom w:val="single" w:color="000000" w:sz="4" w:space="0"/>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二级指标</w:t>
            </w:r>
          </w:p>
        </w:tc>
        <w:tc>
          <w:tcPr>
            <w:tcW w:w="2844" w:type="dxa"/>
            <w:tcBorders>
              <w:top w:val="single" w:color="000000" w:sz="4" w:space="0"/>
              <w:left w:val="single" w:color="000000" w:sz="4" w:space="0"/>
              <w:bottom w:val="single" w:color="000000" w:sz="4" w:space="0"/>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三级指标</w:t>
            </w:r>
          </w:p>
        </w:tc>
        <w:tc>
          <w:tcPr>
            <w:tcW w:w="4482" w:type="dxa"/>
            <w:tcBorders>
              <w:top w:val="single" w:color="000000" w:sz="4" w:space="0"/>
              <w:left w:val="single" w:color="000000" w:sz="4" w:space="0"/>
              <w:bottom w:val="single" w:color="000000" w:sz="4" w:space="0"/>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指标值（包含数字及文字描述）</w:t>
            </w:r>
          </w:p>
        </w:tc>
      </w:tr>
      <w:tr>
        <w:tblPrEx>
          <w:tblCellMar>
            <w:top w:w="0" w:type="dxa"/>
            <w:left w:w="108" w:type="dxa"/>
            <w:bottom w:w="0" w:type="dxa"/>
            <w:right w:w="108" w:type="dxa"/>
          </w:tblCellMar>
        </w:tblPrEx>
        <w:trPr>
          <w:trHeight w:val="1512"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项目完成</w:t>
            </w:r>
          </w:p>
        </w:tc>
        <w:tc>
          <w:tcPr>
            <w:tcW w:w="760"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数量指标</w:t>
            </w: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1"/>
                <w:sz w:val="24"/>
                <w:szCs w:val="24"/>
              </w:rPr>
              <w:t>村（社区）干部学历提升补贴</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3"/>
                <w:sz w:val="24"/>
                <w:szCs w:val="24"/>
              </w:rPr>
              <w:t>按照4000元/人的标准进行补贴，对13名村（社区）党组织书记、村（居）委会主任；67名其他村（社区）“两委”干部；12名后备干部进行补贴</w:t>
            </w:r>
          </w:p>
        </w:tc>
      </w:tr>
      <w:tr>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bottom"/>
          </w:tcPr>
          <w:p>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质量指标</w:t>
            </w: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1"/>
                <w:sz w:val="24"/>
                <w:szCs w:val="24"/>
              </w:rPr>
              <w:t>建设村（社区）干部队伍</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6"/>
                <w:sz w:val="24"/>
                <w:szCs w:val="24"/>
              </w:rPr>
              <w:t>提高村（社区）干部学历水平</w:t>
            </w:r>
          </w:p>
        </w:tc>
      </w:tr>
      <w:tr>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bottom"/>
          </w:tcPr>
          <w:p>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时效指标</w:t>
            </w: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1"/>
                <w:sz w:val="24"/>
                <w:szCs w:val="24"/>
              </w:rPr>
              <w:t>补贴及时率</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ascii="宋体" w:hAnsi="宋体" w:cs="宋体"/>
                <w:color w:val="000000"/>
                <w:sz w:val="24"/>
                <w:lang w:val="en-US" w:eastAsia="zh-CN"/>
              </w:rPr>
              <w:t>100%</w:t>
            </w:r>
          </w:p>
        </w:tc>
      </w:tr>
      <w:tr>
        <w:tblPrEx>
          <w:tblCellMar>
            <w:top w:w="0" w:type="dxa"/>
            <w:left w:w="108" w:type="dxa"/>
            <w:bottom w:w="0" w:type="dxa"/>
            <w:right w:w="108" w:type="dxa"/>
          </w:tblCellMar>
        </w:tblPrEx>
        <w:trPr>
          <w:trHeight w:val="1692"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auto" w:sz="4" w:space="0"/>
              <w:right w:val="single" w:color="000000" w:sz="4" w:space="0"/>
            </w:tcBorders>
            <w:vAlign w:val="bottom"/>
          </w:tcPr>
          <w:p>
            <w:pPr>
              <w:widowControl/>
              <w:jc w:val="left"/>
              <w:rPr>
                <w:rFonts w:ascii="宋体" w:hAnsi="宋体"/>
                <w:color w:val="000000"/>
                <w:kern w:val="0"/>
                <w:sz w:val="24"/>
              </w:rPr>
            </w:pPr>
          </w:p>
        </w:tc>
        <w:tc>
          <w:tcPr>
            <w:tcW w:w="760" w:type="dxa"/>
            <w:tcBorders>
              <w:top w:val="single" w:color="000000" w:sz="4" w:space="0"/>
              <w:left w:val="single" w:color="000000" w:sz="4" w:space="0"/>
              <w:bottom w:val="nil"/>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成本指标</w:t>
            </w: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1"/>
                <w:sz w:val="24"/>
                <w:szCs w:val="24"/>
              </w:rPr>
              <w:t>村（社区）干部学历提升补贴</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z w:val="24"/>
                <w:szCs w:val="24"/>
              </w:rPr>
              <w:t>按照4000元/人的标准进行补贴，对13名村（社区）党组织书记、村（居）委会主任；67名其他村（社区）“两委”干部；12名后备干部进行补贴，</w:t>
            </w:r>
            <w:r>
              <w:rPr>
                <w:rFonts w:hint="eastAsia"/>
                <w:sz w:val="24"/>
                <w:szCs w:val="24"/>
                <w:lang w:eastAsia="zh-CN"/>
              </w:rPr>
              <w:t>预计需</w:t>
            </w:r>
            <w:r>
              <w:rPr>
                <w:rFonts w:hint="eastAsia"/>
                <w:sz w:val="24"/>
                <w:szCs w:val="24"/>
              </w:rPr>
              <w:t>36.8万元</w:t>
            </w:r>
          </w:p>
        </w:tc>
      </w:tr>
      <w:tr>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tcBorders>
              <w:top w:val="single" w:color="auto" w:sz="4" w:space="0"/>
              <w:left w:val="single" w:color="000000" w:sz="4" w:space="0"/>
              <w:bottom w:val="nil"/>
              <w:right w:val="single" w:color="000000" w:sz="4" w:space="0"/>
            </w:tcBorders>
            <w:vAlign w:val="center"/>
          </w:tcPr>
          <w:p>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760" w:type="dxa"/>
            <w:tcBorders>
              <w:top w:val="single" w:color="000000" w:sz="4" w:space="0"/>
              <w:left w:val="single" w:color="000000" w:sz="4" w:space="0"/>
              <w:bottom w:val="nil"/>
              <w:right w:val="single" w:color="000000" w:sz="4" w:space="0"/>
            </w:tcBorders>
            <w:vAlign w:val="bottom"/>
          </w:tcPr>
          <w:p>
            <w:pPr>
              <w:pStyle w:val="14"/>
              <w:spacing w:before="82" w:line="215" w:lineRule="auto"/>
              <w:jc w:val="left"/>
              <w:rPr>
                <w:spacing w:val="4"/>
                <w:sz w:val="24"/>
                <w:szCs w:val="24"/>
              </w:rPr>
            </w:pPr>
            <w:r>
              <w:rPr>
                <w:spacing w:val="2"/>
                <w:sz w:val="24"/>
                <w:szCs w:val="24"/>
              </w:rPr>
              <w:t>社会效益</w:t>
            </w:r>
            <w:r>
              <w:rPr>
                <w:spacing w:val="4"/>
                <w:sz w:val="24"/>
                <w:szCs w:val="24"/>
              </w:rPr>
              <w:t>指标</w:t>
            </w:r>
          </w:p>
          <w:p>
            <w:pPr>
              <w:widowControl/>
              <w:jc w:val="center"/>
              <w:rPr>
                <w:rFonts w:ascii="宋体" w:hAnsi="宋体"/>
                <w:color w:val="000000"/>
                <w:kern w:val="0"/>
                <w:sz w:val="24"/>
              </w:rPr>
            </w:pP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1"/>
                <w:sz w:val="24"/>
                <w:szCs w:val="24"/>
              </w:rPr>
              <w:t>不断提高村（社区）干部学历水平</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ascii="Arial"/>
                <w:sz w:val="24"/>
                <w:szCs w:val="24"/>
              </w:rPr>
              <w:t>鼓励大专及以下学历层次村（社区）干部自愿提升学历</w:t>
            </w:r>
          </w:p>
        </w:tc>
      </w:tr>
      <w:tr>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855" w:type="dxa"/>
            <w:tcBorders>
              <w:top w:val="single" w:color="000000" w:sz="4" w:space="0"/>
              <w:left w:val="single" w:color="000000" w:sz="4" w:space="0"/>
              <w:bottom w:val="single" w:color="000000" w:sz="4" w:space="0"/>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满意度指标</w:t>
            </w:r>
          </w:p>
        </w:tc>
        <w:tc>
          <w:tcPr>
            <w:tcW w:w="760" w:type="dxa"/>
            <w:tcBorders>
              <w:top w:val="single" w:color="000000" w:sz="4" w:space="0"/>
              <w:left w:val="single" w:color="000000" w:sz="4" w:space="0"/>
              <w:bottom w:val="single" w:color="000000" w:sz="4" w:space="0"/>
              <w:right w:val="single" w:color="000000" w:sz="4" w:space="0"/>
            </w:tcBorders>
            <w:vAlign w:val="bottom"/>
          </w:tcPr>
          <w:p>
            <w:pPr>
              <w:widowControl/>
              <w:jc w:val="center"/>
              <w:rPr>
                <w:rFonts w:ascii="宋体" w:hAnsi="宋体"/>
                <w:color w:val="000000"/>
                <w:kern w:val="0"/>
                <w:sz w:val="24"/>
              </w:rPr>
            </w:pPr>
            <w:r>
              <w:rPr>
                <w:rFonts w:ascii="宋体" w:hAnsi="宋体"/>
                <w:color w:val="000000"/>
                <w:kern w:val="0"/>
                <w:sz w:val="24"/>
              </w:rPr>
              <w:t>满意度指标</w:t>
            </w:r>
          </w:p>
        </w:tc>
        <w:tc>
          <w:tcPr>
            <w:tcW w:w="2844"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00"/>
                <w:kern w:val="0"/>
                <w:sz w:val="24"/>
              </w:rPr>
            </w:pPr>
            <w:r>
              <w:rPr>
                <w:rFonts w:hint="eastAsia"/>
                <w:spacing w:val="2"/>
                <w:sz w:val="24"/>
                <w:szCs w:val="24"/>
                <w:lang w:val="en-US" w:eastAsia="zh-CN"/>
              </w:rPr>
              <w:t>服务对象</w:t>
            </w:r>
            <w:r>
              <w:rPr>
                <w:rFonts w:hint="eastAsia"/>
                <w:spacing w:val="2"/>
                <w:sz w:val="24"/>
                <w:szCs w:val="24"/>
              </w:rPr>
              <w:t>满意度</w:t>
            </w:r>
          </w:p>
        </w:tc>
        <w:tc>
          <w:tcPr>
            <w:tcW w:w="4482" w:type="dxa"/>
            <w:tcBorders>
              <w:top w:val="single" w:color="000000" w:sz="4" w:space="0"/>
              <w:left w:val="single" w:color="000000" w:sz="4" w:space="0"/>
              <w:bottom w:val="single" w:color="000000" w:sz="4" w:space="0"/>
              <w:right w:val="single" w:color="000000" w:sz="4" w:space="0"/>
            </w:tcBorders>
            <w:vAlign w:val="center"/>
          </w:tcPr>
          <w:p>
            <w:pPr>
              <w:widowControl/>
              <w:jc w:val="both"/>
              <w:rPr>
                <w:rFonts w:ascii="宋体" w:hAnsi="宋体"/>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r>
    </w:tbl>
    <w:p>
      <w:pPr>
        <w:jc w:val="left"/>
      </w:pPr>
    </w:p>
    <w:p>
      <w:pPr>
        <w:jc w:val="left"/>
      </w:pPr>
    </w:p>
    <w:p>
      <w:pPr>
        <w:jc w:val="left"/>
      </w:pPr>
    </w:p>
    <w:p>
      <w:pPr>
        <w:jc w:val="left"/>
      </w:pPr>
    </w:p>
    <w:p>
      <w:pPr>
        <w:jc w:val="left"/>
      </w:pPr>
    </w:p>
    <w:p>
      <w:pPr>
        <w:jc w:val="left"/>
      </w:pPr>
    </w:p>
    <w:tbl>
      <w:tblPr>
        <w:tblStyle w:val="4"/>
        <w:tblW w:w="5000" w:type="pct"/>
        <w:jc w:val="center"/>
        <w:tblLayout w:type="autofit"/>
        <w:tblCellMar>
          <w:top w:w="0" w:type="dxa"/>
          <w:left w:w="108" w:type="dxa"/>
          <w:bottom w:w="0" w:type="dxa"/>
          <w:right w:w="108" w:type="dxa"/>
        </w:tblCellMar>
      </w:tblPr>
      <w:tblGrid>
        <w:gridCol w:w="456"/>
        <w:gridCol w:w="849"/>
        <w:gridCol w:w="783"/>
        <w:gridCol w:w="3325"/>
        <w:gridCol w:w="4549"/>
      </w:tblGrid>
      <w:tr>
        <w:tblPrEx>
          <w:tblCellMar>
            <w:top w:w="0" w:type="dxa"/>
            <w:left w:w="108" w:type="dxa"/>
            <w:bottom w:w="0" w:type="dxa"/>
            <w:right w:w="108" w:type="dxa"/>
          </w:tblCellMar>
        </w:tblPrEx>
        <w:trPr>
          <w:trHeight w:val="675" w:hRule="atLeast"/>
          <w:jc w:val="center"/>
        </w:trPr>
        <w:tc>
          <w:tcPr>
            <w:tcW w:w="5000" w:type="pct"/>
            <w:gridSpan w:val="5"/>
            <w:tcBorders>
              <w:top w:val="nil"/>
              <w:left w:val="nil"/>
              <w:bottom w:val="nil"/>
              <w:right w:val="nil"/>
            </w:tcBorders>
            <w:vAlign w:val="center"/>
          </w:tcPr>
          <w:p>
            <w:pPr>
              <w:widowControl/>
              <w:jc w:val="center"/>
              <w:rPr>
                <w:rFonts w:ascii="Times New Roman" w:hAnsi="Times New Roman"/>
                <w:b/>
                <w:bCs/>
                <w:color w:val="000000"/>
                <w:kern w:val="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jc w:val="center"/>
        </w:trPr>
        <w:tc>
          <w:tcPr>
            <w:tcW w:w="5000" w:type="pct"/>
            <w:gridSpan w:val="5"/>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tblPrEx>
          <w:tblCellMar>
            <w:top w:w="0" w:type="dxa"/>
            <w:left w:w="108" w:type="dxa"/>
            <w:bottom w:w="0" w:type="dxa"/>
            <w:right w:w="108" w:type="dxa"/>
          </w:tblCellMar>
        </w:tblPrEx>
        <w:trPr>
          <w:trHeight w:val="375" w:hRule="atLeast"/>
          <w:jc w:val="center"/>
        </w:trPr>
        <w:tc>
          <w:tcPr>
            <w:tcW w:w="1048" w:type="pct"/>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项目名称</w:t>
            </w:r>
          </w:p>
        </w:tc>
        <w:tc>
          <w:tcPr>
            <w:tcW w:w="3951"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hint="eastAsia" w:ascii="宋体" w:hAnsi="宋体" w:eastAsia="宋体" w:cs="宋体"/>
                <w:spacing w:val="1"/>
                <w:sz w:val="24"/>
                <w:szCs w:val="24"/>
              </w:rPr>
              <w:t>组织工作综合业务经费</w:t>
            </w:r>
          </w:p>
        </w:tc>
      </w:tr>
      <w:tr>
        <w:tblPrEx>
          <w:tblCellMar>
            <w:top w:w="0" w:type="dxa"/>
            <w:left w:w="108" w:type="dxa"/>
            <w:bottom w:w="0" w:type="dxa"/>
            <w:right w:w="108" w:type="dxa"/>
          </w:tblCellMar>
        </w:tblPrEx>
        <w:trPr>
          <w:trHeight w:val="375" w:hRule="atLeast"/>
          <w:jc w:val="center"/>
        </w:trPr>
        <w:tc>
          <w:tcPr>
            <w:tcW w:w="1048" w:type="pct"/>
            <w:gridSpan w:val="3"/>
            <w:tcBorders>
              <w:top w:val="single" w:color="000000" w:sz="4" w:space="0"/>
              <w:left w:val="single" w:color="000000" w:sz="4" w:space="0"/>
              <w:bottom w:val="single" w:color="000000" w:sz="4" w:space="0"/>
              <w:right w:val="nil"/>
            </w:tcBorders>
            <w:vAlign w:val="center"/>
          </w:tcPr>
          <w:p>
            <w:pPr>
              <w:widowControl/>
              <w:jc w:val="center"/>
              <w:rPr>
                <w:rFonts w:ascii="宋体" w:hAnsi="宋体"/>
                <w:color w:val="000000"/>
                <w:kern w:val="0"/>
                <w:sz w:val="24"/>
              </w:rPr>
            </w:pPr>
            <w:r>
              <w:rPr>
                <w:rFonts w:ascii="宋体" w:hAnsi="宋体"/>
                <w:color w:val="000000"/>
                <w:kern w:val="0"/>
                <w:sz w:val="24"/>
              </w:rPr>
              <w:t>预算单位</w:t>
            </w:r>
          </w:p>
        </w:tc>
        <w:tc>
          <w:tcPr>
            <w:tcW w:w="3951"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hint="eastAsia" w:ascii="宋体" w:hAnsi="宋体" w:eastAsia="宋体" w:cs="宋体"/>
                <w:sz w:val="24"/>
                <w:szCs w:val="24"/>
              </w:rPr>
              <w:t>中国共产党攀枝花市仁和区委员会组织部</w:t>
            </w:r>
          </w:p>
        </w:tc>
      </w:tr>
      <w:tr>
        <w:tblPrEx>
          <w:tblCellMar>
            <w:top w:w="0" w:type="dxa"/>
            <w:left w:w="108" w:type="dxa"/>
            <w:bottom w:w="0" w:type="dxa"/>
            <w:right w:w="108" w:type="dxa"/>
          </w:tblCellMar>
        </w:tblPrEx>
        <w:trPr>
          <w:trHeight w:val="500" w:hRule="atLeast"/>
          <w:jc w:val="center"/>
        </w:trPr>
        <w:tc>
          <w:tcPr>
            <w:tcW w:w="1048" w:type="pct"/>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1669" w:type="pct"/>
            <w:tcBorders>
              <w:top w:val="single" w:color="000000" w:sz="4" w:space="0"/>
              <w:left w:val="single" w:color="000000" w:sz="4" w:space="0"/>
              <w:bottom w:val="single" w:color="000000" w:sz="4" w:space="0"/>
              <w:right w:val="nil"/>
            </w:tcBorders>
            <w:vAlign w:val="center"/>
          </w:tcPr>
          <w:p>
            <w:pPr>
              <w:widowControl/>
              <w:jc w:val="left"/>
              <w:rPr>
                <w:rFonts w:ascii="宋体" w:hAnsi="宋体"/>
                <w:color w:val="000000"/>
                <w:kern w:val="0"/>
                <w:sz w:val="24"/>
              </w:rPr>
            </w:pPr>
            <w:r>
              <w:rPr>
                <w:rFonts w:ascii="宋体" w:hAnsi="宋体"/>
                <w:color w:val="000000"/>
                <w:kern w:val="0"/>
                <w:sz w:val="24"/>
              </w:rPr>
              <w:t>年度资金总额:</w:t>
            </w:r>
          </w:p>
        </w:tc>
        <w:tc>
          <w:tcPr>
            <w:tcW w:w="2281" w:type="pct"/>
            <w:tcBorders>
              <w:top w:val="single" w:color="000000" w:sz="4" w:space="0"/>
              <w:left w:val="single" w:color="000000" w:sz="4" w:space="0"/>
              <w:bottom w:val="single" w:color="000000" w:sz="4" w:space="0"/>
              <w:right w:val="single" w:color="000000" w:sz="4" w:space="0"/>
            </w:tcBorders>
          </w:tcPr>
          <w:p>
            <w:pPr>
              <w:widowControl/>
              <w:jc w:val="left"/>
              <w:rPr>
                <w:rFonts w:hint="eastAsia" w:ascii="宋体" w:hAnsi="宋体" w:eastAsia="宋体"/>
                <w:color w:val="000000"/>
                <w:kern w:val="0"/>
                <w:sz w:val="24"/>
                <w:lang w:val="en-US" w:eastAsia="zh-CN"/>
              </w:rPr>
            </w:pPr>
            <w:r>
              <w:rPr>
                <w:rFonts w:hint="eastAsia" w:ascii="宋体" w:hAnsi="宋体"/>
                <w:color w:val="000000"/>
                <w:kern w:val="0"/>
                <w:sz w:val="24"/>
                <w:lang w:val="en-US" w:eastAsia="zh-CN"/>
              </w:rPr>
              <w:t>51.04</w:t>
            </w:r>
          </w:p>
        </w:tc>
      </w:tr>
      <w:tr>
        <w:tblPrEx>
          <w:tblCellMar>
            <w:top w:w="0" w:type="dxa"/>
            <w:left w:w="108" w:type="dxa"/>
            <w:bottom w:w="0" w:type="dxa"/>
            <w:right w:w="108" w:type="dxa"/>
          </w:tblCellMar>
        </w:tblPrEx>
        <w:trPr>
          <w:trHeight w:val="515" w:hRule="atLeast"/>
          <w:jc w:val="center"/>
        </w:trPr>
        <w:tc>
          <w:tcPr>
            <w:tcW w:w="1048" w:type="pct"/>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nil"/>
            </w:tcBorders>
            <w:vAlign w:val="center"/>
          </w:tcPr>
          <w:p>
            <w:pPr>
              <w:widowControl/>
              <w:ind w:firstLine="720" w:firstLineChars="300"/>
              <w:jc w:val="left"/>
              <w:rPr>
                <w:rFonts w:ascii="宋体" w:hAnsi="宋体"/>
                <w:color w:val="000000"/>
                <w:kern w:val="0"/>
                <w:sz w:val="24"/>
              </w:rPr>
            </w:pPr>
            <w:r>
              <w:rPr>
                <w:rFonts w:ascii="宋体" w:hAnsi="宋体"/>
                <w:color w:val="000000"/>
                <w:kern w:val="0"/>
                <w:sz w:val="24"/>
              </w:rPr>
              <w:t>其中：财政拨款</w:t>
            </w:r>
          </w:p>
        </w:tc>
        <w:tc>
          <w:tcPr>
            <w:tcW w:w="2281" w:type="pct"/>
            <w:tcBorders>
              <w:top w:val="single" w:color="000000" w:sz="4" w:space="0"/>
              <w:left w:val="single" w:color="000000" w:sz="4" w:space="0"/>
              <w:bottom w:val="single" w:color="000000" w:sz="4" w:space="0"/>
              <w:right w:val="single" w:color="000000" w:sz="4" w:space="0"/>
            </w:tcBorders>
          </w:tcPr>
          <w:p>
            <w:pPr>
              <w:widowControl/>
              <w:jc w:val="left"/>
              <w:rPr>
                <w:rFonts w:hint="eastAsia" w:ascii="宋体" w:hAnsi="宋体" w:eastAsia="宋体"/>
                <w:color w:val="000000"/>
                <w:kern w:val="0"/>
                <w:sz w:val="24"/>
                <w:lang w:val="en-US" w:eastAsia="zh-CN"/>
              </w:rPr>
            </w:pPr>
            <w:r>
              <w:rPr>
                <w:rFonts w:hint="eastAsia" w:ascii="宋体" w:hAnsi="宋体"/>
                <w:color w:val="000000"/>
                <w:kern w:val="0"/>
                <w:sz w:val="24"/>
                <w:lang w:val="en-US" w:eastAsia="zh-CN"/>
              </w:rPr>
              <w:t>51.04</w:t>
            </w:r>
          </w:p>
        </w:tc>
      </w:tr>
      <w:tr>
        <w:tblPrEx>
          <w:tblCellMar>
            <w:top w:w="0" w:type="dxa"/>
            <w:left w:w="108" w:type="dxa"/>
            <w:bottom w:w="0" w:type="dxa"/>
            <w:right w:w="108" w:type="dxa"/>
          </w:tblCellMar>
        </w:tblPrEx>
        <w:trPr>
          <w:trHeight w:val="485" w:hRule="atLeast"/>
          <w:jc w:val="center"/>
        </w:trPr>
        <w:tc>
          <w:tcPr>
            <w:tcW w:w="1048" w:type="pct"/>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nil"/>
            </w:tcBorders>
            <w:vAlign w:val="center"/>
          </w:tcPr>
          <w:p>
            <w:pPr>
              <w:widowControl/>
              <w:ind w:firstLine="1440" w:firstLineChars="600"/>
              <w:jc w:val="left"/>
              <w:rPr>
                <w:rFonts w:ascii="宋体" w:hAnsi="宋体"/>
                <w:color w:val="000000"/>
                <w:kern w:val="0"/>
                <w:sz w:val="24"/>
              </w:rPr>
            </w:pPr>
            <w:r>
              <w:rPr>
                <w:rFonts w:ascii="宋体" w:hAnsi="宋体"/>
                <w:color w:val="000000"/>
                <w:kern w:val="0"/>
                <w:sz w:val="24"/>
              </w:rPr>
              <w:t>其他资金</w:t>
            </w:r>
          </w:p>
        </w:tc>
        <w:tc>
          <w:tcPr>
            <w:tcW w:w="2281"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FF0000"/>
                <w:kern w:val="0"/>
                <w:sz w:val="24"/>
              </w:rPr>
            </w:pPr>
          </w:p>
        </w:tc>
      </w:tr>
      <w:tr>
        <w:tblPrEx>
          <w:tblCellMar>
            <w:top w:w="0" w:type="dxa"/>
            <w:left w:w="108" w:type="dxa"/>
            <w:bottom w:w="0" w:type="dxa"/>
            <w:right w:w="108" w:type="dxa"/>
          </w:tblCellMar>
        </w:tblPrEx>
        <w:trPr>
          <w:trHeight w:val="2324" w:hRule="atLeast"/>
          <w:jc w:val="center"/>
        </w:trPr>
        <w:tc>
          <w:tcPr>
            <w:tcW w:w="229"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4770" w:type="pct"/>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r>
              <w:rPr>
                <w:rFonts w:hint="eastAsia" w:ascii="宋体" w:hAnsi="宋体" w:eastAsia="宋体" w:cs="宋体"/>
                <w:spacing w:val="-8"/>
                <w:sz w:val="24"/>
                <w:szCs w:val="24"/>
              </w:rPr>
              <w:t>根据《四川省驻村第一书记和工作队管理办法》（川农发〔2024〕17号）文件要求，及时保障驻村第一书记和工作队工作经费，按每人每年不低于5000元标准安排，用于考察调研、日常工作运转以及报销驻村期间因公产生的差旅费等；根据《攀枝花市对口帮扶干部人才管理实施细则》（攀组通〔2022〕29 号）文件要求，贯彻省、市委加强对援藏干部管理相关要求，圆满完成各项慰问工作任务，营造干事创业、栓心留人的从政环境和工作氛围，从政治上工作上生活上关心爱护援藏干部；根据《中国共产党党和国家机关基层组织工作条例》要求，2026年度召开党代会开展换届选举；组织工作信息宣传推广相关费用。</w:t>
            </w:r>
          </w:p>
        </w:tc>
      </w:tr>
      <w:tr>
        <w:tblPrEx>
          <w:tblCellMar>
            <w:top w:w="0" w:type="dxa"/>
            <w:left w:w="108" w:type="dxa"/>
            <w:bottom w:w="0" w:type="dxa"/>
            <w:right w:w="108" w:type="dxa"/>
          </w:tblCellMar>
        </w:tblPrEx>
        <w:trPr>
          <w:trHeight w:val="884" w:hRule="atLeast"/>
          <w:jc w:val="center"/>
        </w:trPr>
        <w:tc>
          <w:tcPr>
            <w:tcW w:w="229" w:type="pct"/>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绩效指标</w:t>
            </w:r>
          </w:p>
        </w:tc>
        <w:tc>
          <w:tcPr>
            <w:tcW w:w="426" w:type="pct"/>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392" w:type="pct"/>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二级指标</w:t>
            </w:r>
          </w:p>
        </w:tc>
        <w:tc>
          <w:tcPr>
            <w:tcW w:w="1669" w:type="pct"/>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三级指标</w:t>
            </w:r>
          </w:p>
        </w:tc>
        <w:tc>
          <w:tcPr>
            <w:tcW w:w="2281"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指标值（包含数字及文字描述）</w:t>
            </w:r>
          </w:p>
        </w:tc>
      </w:tr>
      <w:tr>
        <w:tblPrEx>
          <w:tblCellMar>
            <w:top w:w="0" w:type="dxa"/>
            <w:left w:w="108" w:type="dxa"/>
            <w:bottom w:w="0" w:type="dxa"/>
            <w:right w:w="108" w:type="dxa"/>
          </w:tblCellMar>
        </w:tblPrEx>
        <w:trPr>
          <w:trHeight w:val="1489"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项</w:t>
            </w:r>
            <w:bookmarkStart w:id="0" w:name="_GoBack"/>
            <w:bookmarkEnd w:id="0"/>
            <w:r>
              <w:rPr>
                <w:rFonts w:ascii="宋体" w:hAnsi="宋体"/>
                <w:color w:val="000000"/>
                <w:kern w:val="0"/>
                <w:sz w:val="24"/>
              </w:rPr>
              <w:t>目完成</w:t>
            </w:r>
          </w:p>
        </w:tc>
        <w:tc>
          <w:tcPr>
            <w:tcW w:w="392" w:type="pct"/>
            <w:vMerge w:val="restart"/>
            <w:tcBorders>
              <w:top w:val="single" w:color="auto"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数量指标</w:t>
            </w:r>
          </w:p>
        </w:tc>
        <w:tc>
          <w:tcPr>
            <w:tcW w:w="1669" w:type="pct"/>
            <w:tcBorders>
              <w:top w:val="single" w:color="auto" w:sz="4" w:space="0"/>
              <w:left w:val="single" w:color="000000" w:sz="4" w:space="0"/>
              <w:bottom w:val="single" w:color="000000"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驻村工作队及第一书记驻村数量及经费标准</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全区脱贫村10个、乡村振兴重点帮扶村1个，中省财政集体经济项目扶持村3个、党组织软弱涣散村2个，共16个村，驻村干部37人，工作经费0.5万元/人/年</w:t>
            </w:r>
          </w:p>
        </w:tc>
      </w:tr>
      <w:tr>
        <w:tblPrEx>
          <w:tblCellMar>
            <w:top w:w="0" w:type="dxa"/>
            <w:left w:w="108" w:type="dxa"/>
            <w:bottom w:w="0" w:type="dxa"/>
            <w:right w:w="108" w:type="dxa"/>
          </w:tblCellMar>
        </w:tblPrEx>
        <w:trPr>
          <w:trHeight w:val="905"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z w:val="24"/>
                <w:szCs w:val="24"/>
              </w:rPr>
              <w:t>驻村干部、援藏干部人数</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驻村干部</w:t>
            </w:r>
            <w:r>
              <w:rPr>
                <w:rFonts w:hint="eastAsia" w:ascii="宋体" w:hAnsi="宋体" w:cs="宋体"/>
                <w:spacing w:val="-3"/>
                <w:sz w:val="24"/>
                <w:szCs w:val="24"/>
                <w:lang w:val="en-US" w:eastAsia="zh-CN"/>
              </w:rPr>
              <w:t>37人，</w:t>
            </w:r>
            <w:r>
              <w:rPr>
                <w:rFonts w:hint="eastAsia" w:ascii="宋体" w:hAnsi="宋体" w:eastAsia="宋体" w:cs="宋体"/>
                <w:spacing w:val="-3"/>
                <w:sz w:val="24"/>
                <w:szCs w:val="24"/>
              </w:rPr>
              <w:t>援藏干部2人，</w:t>
            </w:r>
            <w:r>
              <w:rPr>
                <w:rFonts w:hint="eastAsia" w:ascii="宋体" w:hAnsi="宋体" w:cs="宋体"/>
                <w:spacing w:val="-3"/>
                <w:sz w:val="24"/>
                <w:szCs w:val="24"/>
                <w:lang w:val="en-US" w:eastAsia="zh-CN"/>
              </w:rPr>
              <w:t>慰问标准</w:t>
            </w:r>
            <w:r>
              <w:rPr>
                <w:rFonts w:hint="eastAsia" w:ascii="宋体" w:hAnsi="宋体" w:eastAsia="宋体" w:cs="宋体"/>
                <w:spacing w:val="-3"/>
                <w:sz w:val="24"/>
                <w:szCs w:val="24"/>
              </w:rPr>
              <w:t>600元/人，每年走访慰问不少于1次</w:t>
            </w:r>
          </w:p>
        </w:tc>
      </w:tr>
      <w:tr>
        <w:tblPrEx>
          <w:tblCellMar>
            <w:top w:w="0" w:type="dxa"/>
            <w:left w:w="108" w:type="dxa"/>
            <w:bottom w:w="0" w:type="dxa"/>
            <w:right w:w="108" w:type="dxa"/>
          </w:tblCellMar>
        </w:tblPrEx>
        <w:trPr>
          <w:trHeight w:val="746"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80" w:lineRule="exact"/>
              <w:jc w:val="both"/>
              <w:rPr>
                <w:rFonts w:hint="eastAsia" w:ascii="宋体" w:hAnsi="宋体" w:eastAsia="宋体" w:cs="宋体"/>
                <w:sz w:val="24"/>
                <w:szCs w:val="24"/>
                <w:lang w:val="en-US" w:eastAsia="zh-CN"/>
              </w:rPr>
            </w:pPr>
            <w:r>
              <w:rPr>
                <w:rFonts w:hint="eastAsia" w:ascii="宋体" w:hAnsi="宋体" w:cs="宋体"/>
                <w:spacing w:val="2"/>
                <w:sz w:val="24"/>
                <w:szCs w:val="24"/>
                <w:lang w:eastAsia="zh-CN"/>
              </w:rPr>
              <w:t>区乡党委换届</w:t>
            </w:r>
          </w:p>
        </w:tc>
        <w:tc>
          <w:tcPr>
            <w:tcW w:w="2281" w:type="pc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完成区</w:t>
            </w:r>
            <w:r>
              <w:rPr>
                <w:rFonts w:hint="eastAsia" w:ascii="宋体" w:hAnsi="宋体" w:cs="宋体"/>
                <w:spacing w:val="-3"/>
                <w:sz w:val="24"/>
                <w:szCs w:val="24"/>
                <w:lang w:eastAsia="zh-CN"/>
              </w:rPr>
              <w:t>委及</w:t>
            </w:r>
            <w:r>
              <w:rPr>
                <w:rFonts w:hint="eastAsia" w:ascii="宋体" w:hAnsi="宋体" w:eastAsia="宋体" w:cs="宋体"/>
                <w:spacing w:val="-3"/>
                <w:sz w:val="24"/>
                <w:szCs w:val="24"/>
              </w:rPr>
              <w:t>13个乡镇（街道）党</w:t>
            </w:r>
            <w:r>
              <w:rPr>
                <w:rFonts w:hint="eastAsia" w:ascii="宋体" w:hAnsi="宋体" w:cs="宋体"/>
                <w:spacing w:val="-3"/>
                <w:sz w:val="24"/>
                <w:szCs w:val="24"/>
                <w:lang w:eastAsia="zh-CN"/>
              </w:rPr>
              <w:t>工委</w:t>
            </w:r>
            <w:r>
              <w:rPr>
                <w:rFonts w:hint="eastAsia" w:ascii="宋体" w:hAnsi="宋体" w:eastAsia="宋体" w:cs="宋体"/>
                <w:spacing w:val="-3"/>
                <w:sz w:val="24"/>
                <w:szCs w:val="24"/>
              </w:rPr>
              <w:t>换届</w:t>
            </w:r>
          </w:p>
        </w:tc>
      </w:tr>
      <w:tr>
        <w:tblPrEx>
          <w:tblCellMar>
            <w:top w:w="0" w:type="dxa"/>
            <w:left w:w="108" w:type="dxa"/>
            <w:bottom w:w="0" w:type="dxa"/>
            <w:right w:w="108" w:type="dxa"/>
          </w:tblCellMar>
        </w:tblPrEx>
        <w:trPr>
          <w:trHeight w:val="64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92" w:type="pct"/>
            <w:vMerge w:val="continue"/>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完成组织工作信息推广</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按照上级要求完成信息推广</w:t>
            </w:r>
          </w:p>
        </w:tc>
      </w:tr>
      <w:tr>
        <w:tblPrEx>
          <w:tblCellMar>
            <w:top w:w="0" w:type="dxa"/>
            <w:left w:w="108" w:type="dxa"/>
            <w:bottom w:w="0" w:type="dxa"/>
            <w:right w:w="108" w:type="dxa"/>
          </w:tblCellMar>
        </w:tblPrEx>
        <w:trPr>
          <w:trHeight w:val="845"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92" w:type="pct"/>
            <w:tcBorders>
              <w:top w:val="single" w:color="000000" w:sz="4" w:space="0"/>
              <w:left w:val="single" w:color="000000" w:sz="4" w:space="0"/>
              <w:bottom w:val="nil"/>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质量指标</w:t>
            </w:r>
          </w:p>
        </w:tc>
        <w:tc>
          <w:tcPr>
            <w:tcW w:w="1669" w:type="pc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目标任务完成率</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cs="宋体"/>
                <w:color w:val="000000"/>
                <w:sz w:val="24"/>
                <w:lang w:val="en-US" w:eastAsia="zh-CN"/>
              </w:rPr>
              <w:t>100%</w:t>
            </w:r>
          </w:p>
        </w:tc>
      </w:tr>
      <w:tr>
        <w:tblPrEx>
          <w:tblCellMar>
            <w:top w:w="0" w:type="dxa"/>
            <w:left w:w="108" w:type="dxa"/>
            <w:bottom w:w="0" w:type="dxa"/>
            <w:right w:w="108" w:type="dxa"/>
          </w:tblCellMar>
        </w:tblPrEx>
        <w:trPr>
          <w:trHeight w:val="622"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392" w:type="pct"/>
            <w:tcBorders>
              <w:top w:val="single" w:color="000000" w:sz="4" w:space="0"/>
              <w:left w:val="single" w:color="000000" w:sz="4" w:space="0"/>
              <w:bottom w:val="single" w:color="auto"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时效指标</w:t>
            </w:r>
          </w:p>
        </w:tc>
        <w:tc>
          <w:tcPr>
            <w:tcW w:w="1669" w:type="pct"/>
            <w:tcBorders>
              <w:top w:val="single" w:color="000000" w:sz="4" w:space="0"/>
              <w:left w:val="single" w:color="000000" w:sz="4" w:space="0"/>
              <w:bottom w:val="single" w:color="auto"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目标任务完成时限</w:t>
            </w:r>
          </w:p>
        </w:tc>
        <w:tc>
          <w:tcPr>
            <w:tcW w:w="2281" w:type="pct"/>
            <w:tcBorders>
              <w:top w:val="single" w:color="000000" w:sz="4" w:space="0"/>
              <w:left w:val="single" w:color="auto" w:sz="4" w:space="0"/>
              <w:bottom w:val="single" w:color="auto" w:sz="4" w:space="0"/>
              <w:right w:val="single" w:color="000000" w:sz="4" w:space="0"/>
            </w:tcBorders>
            <w:vAlign w:val="center"/>
          </w:tcPr>
          <w:p>
            <w:pPr>
              <w:widowControl/>
              <w:spacing w:line="280" w:lineRule="exact"/>
              <w:jc w:val="both"/>
              <w:rPr>
                <w:rFonts w:ascii="宋体" w:hAnsi="宋体"/>
                <w:color w:val="000000"/>
                <w:kern w:val="0"/>
                <w:sz w:val="24"/>
              </w:rPr>
            </w:pPr>
            <w:r>
              <w:rPr>
                <w:rFonts w:ascii="宋体" w:hAnsi="宋体"/>
                <w:color w:val="000000"/>
                <w:kern w:val="0"/>
                <w:sz w:val="24"/>
              </w:rPr>
              <w:t>2026年</w:t>
            </w:r>
            <w:r>
              <w:rPr>
                <w:rFonts w:hint="eastAsia" w:ascii="宋体" w:hAnsi="宋体"/>
                <w:color w:val="000000"/>
                <w:kern w:val="0"/>
                <w:sz w:val="24"/>
                <w:lang w:val="en-US" w:eastAsia="zh-CN"/>
              </w:rPr>
              <w:t>1-</w:t>
            </w:r>
            <w:r>
              <w:rPr>
                <w:rFonts w:ascii="宋体" w:hAnsi="宋体"/>
                <w:color w:val="000000"/>
                <w:kern w:val="0"/>
                <w:sz w:val="24"/>
              </w:rPr>
              <w:t>12月</w:t>
            </w:r>
          </w:p>
        </w:tc>
      </w:tr>
      <w:tr>
        <w:tblPrEx>
          <w:tblCellMar>
            <w:top w:w="0" w:type="dxa"/>
            <w:left w:w="108" w:type="dxa"/>
            <w:bottom w:w="0" w:type="dxa"/>
            <w:right w:w="108" w:type="dxa"/>
          </w:tblCellMar>
        </w:tblPrEx>
        <w:trPr>
          <w:trHeight w:val="644"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392" w:type="pct"/>
            <w:vMerge w:val="restart"/>
            <w:tcBorders>
              <w:top w:val="single" w:color="auto" w:sz="4" w:space="0"/>
              <w:left w:val="single" w:color="auto"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成本指标</w:t>
            </w:r>
          </w:p>
        </w:tc>
        <w:tc>
          <w:tcPr>
            <w:tcW w:w="1669" w:type="pct"/>
            <w:tcBorders>
              <w:top w:val="single" w:color="auto" w:sz="4" w:space="0"/>
              <w:left w:val="single" w:color="000000" w:sz="4" w:space="0"/>
              <w:bottom w:val="single" w:color="000000"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驻村工作经费</w:t>
            </w:r>
          </w:p>
        </w:tc>
        <w:tc>
          <w:tcPr>
            <w:tcW w:w="2281" w:type="pct"/>
            <w:tcBorders>
              <w:top w:val="single" w:color="auto"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全区预计驻村干部37人，工作经费0.5万元/人/年，</w:t>
            </w:r>
            <w:r>
              <w:rPr>
                <w:rFonts w:hint="eastAsia" w:ascii="宋体" w:hAnsi="宋体" w:cs="宋体"/>
                <w:spacing w:val="-3"/>
                <w:sz w:val="24"/>
                <w:szCs w:val="24"/>
                <w:lang w:eastAsia="zh-CN"/>
              </w:rPr>
              <w:t>预计需</w:t>
            </w:r>
            <w:r>
              <w:rPr>
                <w:rFonts w:hint="eastAsia" w:ascii="宋体" w:hAnsi="宋体" w:eastAsia="宋体" w:cs="宋体"/>
                <w:spacing w:val="-3"/>
                <w:sz w:val="24"/>
                <w:szCs w:val="24"/>
              </w:rPr>
              <w:t>18.5万元</w:t>
            </w:r>
          </w:p>
        </w:tc>
      </w:tr>
      <w:tr>
        <w:tblPrEx>
          <w:tblCellMar>
            <w:top w:w="0" w:type="dxa"/>
            <w:left w:w="108" w:type="dxa"/>
            <w:bottom w:w="0" w:type="dxa"/>
            <w:right w:w="108" w:type="dxa"/>
          </w:tblCellMar>
        </w:tblPrEx>
        <w:trPr>
          <w:trHeight w:val="76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auto" w:sz="4" w:space="0"/>
              <w:right w:val="single" w:color="auto" w:sz="4" w:space="0"/>
            </w:tcBorders>
            <w:vAlign w:val="center"/>
          </w:tcPr>
          <w:p>
            <w:pPr>
              <w:widowControl/>
              <w:jc w:val="left"/>
              <w:rPr>
                <w:rFonts w:ascii="宋体" w:hAnsi="宋体"/>
                <w:color w:val="000000"/>
                <w:kern w:val="0"/>
                <w:sz w:val="24"/>
              </w:rPr>
            </w:pPr>
          </w:p>
        </w:tc>
        <w:tc>
          <w:tcPr>
            <w:tcW w:w="392" w:type="pct"/>
            <w:vMerge w:val="continue"/>
            <w:tcBorders>
              <w:left w:val="single" w:color="auto" w:sz="4" w:space="0"/>
              <w:bottom w:val="single" w:color="auto" w:sz="4" w:space="0"/>
              <w:right w:val="single" w:color="000000" w:sz="4" w:space="0"/>
            </w:tcBorders>
            <w:vAlign w:val="center"/>
          </w:tcPr>
          <w:p>
            <w:pPr>
              <w:widowControl/>
              <w:spacing w:line="280" w:lineRule="exact"/>
              <w:jc w:val="center"/>
              <w:rPr>
                <w:rFonts w:ascii="宋体" w:hAnsi="宋体"/>
                <w:color w:val="000000"/>
                <w:kern w:val="0"/>
                <w:sz w:val="24"/>
              </w:rPr>
            </w:pPr>
          </w:p>
        </w:tc>
        <w:tc>
          <w:tcPr>
            <w:tcW w:w="1669" w:type="pct"/>
            <w:tcBorders>
              <w:top w:val="single" w:color="000000" w:sz="4" w:space="0"/>
              <w:left w:val="single" w:color="000000" w:sz="4" w:space="0"/>
              <w:bottom w:val="single" w:color="auto" w:sz="4" w:space="0"/>
              <w:right w:val="single" w:color="auto" w:sz="4" w:space="0"/>
            </w:tcBorders>
            <w:vAlign w:val="center"/>
          </w:tcPr>
          <w:p>
            <w:pPr>
              <w:widowControl/>
              <w:spacing w:line="280" w:lineRule="exact"/>
              <w:jc w:val="both"/>
              <w:rPr>
                <w:rFonts w:hint="eastAsia" w:ascii="宋体" w:hAnsi="宋体" w:eastAsia="宋体" w:cs="宋体"/>
                <w:spacing w:val="1"/>
                <w:sz w:val="24"/>
                <w:szCs w:val="24"/>
              </w:rPr>
            </w:pPr>
            <w:r>
              <w:rPr>
                <w:rFonts w:hint="eastAsia" w:ascii="宋体" w:hAnsi="宋体" w:eastAsia="宋体" w:cs="宋体"/>
                <w:sz w:val="24"/>
                <w:szCs w:val="24"/>
              </w:rPr>
              <w:t>驻村干部、援藏干部慰问</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驻村帮扶干部人才慰问经费37人*0.06万元/人/年，共2.22万元；援藏干部走访慰问经费2人*1600元/人，共0.32万元。</w:t>
            </w:r>
            <w:r>
              <w:rPr>
                <w:rFonts w:hint="eastAsia" w:ascii="宋体" w:hAnsi="宋体" w:cs="宋体"/>
                <w:spacing w:val="-3"/>
                <w:sz w:val="24"/>
                <w:szCs w:val="24"/>
                <w:lang w:eastAsia="zh-CN"/>
              </w:rPr>
              <w:t>预计需</w:t>
            </w:r>
            <w:r>
              <w:rPr>
                <w:rFonts w:hint="eastAsia" w:ascii="宋体" w:hAnsi="宋体" w:eastAsia="宋体" w:cs="宋体"/>
                <w:spacing w:val="-3"/>
                <w:sz w:val="24"/>
                <w:szCs w:val="24"/>
              </w:rPr>
              <w:t>2.54万元</w:t>
            </w:r>
          </w:p>
        </w:tc>
      </w:tr>
      <w:tr>
        <w:tblPrEx>
          <w:tblCellMar>
            <w:top w:w="0" w:type="dxa"/>
            <w:left w:w="108" w:type="dxa"/>
            <w:bottom w:w="0" w:type="dxa"/>
            <w:right w:w="108" w:type="dxa"/>
          </w:tblCellMar>
        </w:tblPrEx>
        <w:trPr>
          <w:trHeight w:val="126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392" w:type="pct"/>
            <w:vMerge w:val="continue"/>
            <w:tcBorders>
              <w:top w:val="single" w:color="auto" w:sz="4" w:space="0"/>
              <w:left w:val="single" w:color="auto" w:sz="4" w:space="0"/>
              <w:right w:val="single" w:color="000000" w:sz="4" w:space="0"/>
            </w:tcBorders>
            <w:vAlign w:val="center"/>
          </w:tcPr>
          <w:p>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000000" w:sz="4" w:space="0"/>
              <w:right w:val="single" w:color="auto" w:sz="4" w:space="0"/>
            </w:tcBorders>
            <w:vAlign w:val="center"/>
          </w:tcPr>
          <w:p>
            <w:pPr>
              <w:widowControl/>
              <w:spacing w:line="280" w:lineRule="exact"/>
              <w:jc w:val="both"/>
              <w:rPr>
                <w:rFonts w:hint="eastAsia" w:ascii="宋体" w:hAnsi="宋体" w:eastAsia="宋体" w:cs="宋体"/>
                <w:spacing w:val="1"/>
                <w:sz w:val="24"/>
                <w:szCs w:val="24"/>
                <w:lang w:eastAsia="zh-CN"/>
              </w:rPr>
            </w:pPr>
            <w:r>
              <w:rPr>
                <w:rFonts w:hint="eastAsia" w:ascii="宋体" w:hAnsi="宋体" w:cs="宋体"/>
                <w:spacing w:val="2"/>
                <w:sz w:val="24"/>
                <w:szCs w:val="24"/>
                <w:lang w:eastAsia="zh-CN"/>
              </w:rPr>
              <w:t>区乡党委换届</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hint="eastAsia" w:ascii="宋体" w:hAnsi="宋体" w:eastAsia="宋体" w:cs="宋体"/>
                <w:spacing w:val="-3"/>
                <w:sz w:val="24"/>
                <w:szCs w:val="24"/>
              </w:rPr>
            </w:pPr>
            <w:r>
              <w:rPr>
                <w:rFonts w:hint="eastAsia" w:ascii="宋体" w:hAnsi="宋体" w:eastAsia="宋体" w:cs="宋体"/>
                <w:spacing w:val="-3"/>
                <w:sz w:val="24"/>
                <w:szCs w:val="24"/>
              </w:rPr>
              <w:t>党代会选票、名册等资料印刷7万元</w:t>
            </w:r>
            <w:r>
              <w:rPr>
                <w:rFonts w:hint="eastAsia" w:ascii="宋体" w:hAnsi="宋体" w:cs="宋体"/>
                <w:spacing w:val="-3"/>
                <w:sz w:val="24"/>
                <w:szCs w:val="24"/>
                <w:lang w:eastAsia="zh-CN"/>
              </w:rPr>
              <w:t>，</w:t>
            </w:r>
            <w:r>
              <w:rPr>
                <w:rFonts w:hint="eastAsia" w:ascii="宋体" w:hAnsi="宋体" w:eastAsia="宋体" w:cs="宋体"/>
                <w:spacing w:val="-3"/>
                <w:sz w:val="24"/>
                <w:szCs w:val="24"/>
              </w:rPr>
              <w:t>办公及其他耗材7万元，差旅费6万元</w:t>
            </w:r>
            <w:r>
              <w:rPr>
                <w:rFonts w:hint="eastAsia" w:ascii="宋体" w:hAnsi="宋体" w:cs="宋体"/>
                <w:spacing w:val="-3"/>
                <w:sz w:val="24"/>
                <w:szCs w:val="24"/>
                <w:lang w:eastAsia="zh-CN"/>
              </w:rPr>
              <w:t>，预计需</w:t>
            </w:r>
            <w:r>
              <w:rPr>
                <w:rFonts w:hint="eastAsia" w:ascii="宋体" w:hAnsi="宋体" w:cs="宋体"/>
                <w:spacing w:val="-3"/>
                <w:sz w:val="24"/>
                <w:szCs w:val="24"/>
                <w:lang w:val="en-US" w:eastAsia="zh-CN"/>
              </w:rPr>
              <w:t>20</w:t>
            </w:r>
            <w:r>
              <w:rPr>
                <w:rFonts w:hint="eastAsia" w:ascii="宋体" w:hAnsi="宋体" w:eastAsia="宋体" w:cs="宋体"/>
                <w:spacing w:val="-3"/>
                <w:sz w:val="24"/>
                <w:szCs w:val="24"/>
              </w:rPr>
              <w:t>万元</w:t>
            </w:r>
          </w:p>
        </w:tc>
      </w:tr>
      <w:tr>
        <w:tblPrEx>
          <w:tblCellMar>
            <w:top w:w="0" w:type="dxa"/>
            <w:left w:w="108" w:type="dxa"/>
            <w:bottom w:w="0" w:type="dxa"/>
            <w:right w:w="108" w:type="dxa"/>
          </w:tblCellMar>
        </w:tblPrEx>
        <w:trPr>
          <w:trHeight w:val="1480"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000000" w:sz="4" w:space="0"/>
              <w:left w:val="single" w:color="auto" w:sz="4" w:space="0"/>
              <w:bottom w:val="single" w:color="auto" w:sz="4" w:space="0"/>
              <w:right w:val="single" w:color="auto" w:sz="4" w:space="0"/>
            </w:tcBorders>
            <w:vAlign w:val="center"/>
          </w:tcPr>
          <w:p>
            <w:pPr>
              <w:widowControl/>
              <w:jc w:val="left"/>
              <w:rPr>
                <w:rFonts w:ascii="宋体" w:hAnsi="宋体"/>
                <w:color w:val="000000"/>
                <w:kern w:val="0"/>
                <w:sz w:val="24"/>
              </w:rPr>
            </w:pPr>
          </w:p>
        </w:tc>
        <w:tc>
          <w:tcPr>
            <w:tcW w:w="392" w:type="pct"/>
            <w:vMerge w:val="continue"/>
            <w:tcBorders>
              <w:top w:val="single" w:color="000000" w:sz="4" w:space="0"/>
              <w:left w:val="single" w:color="auto" w:sz="4" w:space="0"/>
              <w:bottom w:val="single" w:color="auto" w:sz="4" w:space="0"/>
              <w:right w:val="single" w:color="000000" w:sz="4" w:space="0"/>
            </w:tcBorders>
            <w:vAlign w:val="bottom"/>
          </w:tcPr>
          <w:p>
            <w:pPr>
              <w:widowControl/>
              <w:spacing w:line="280" w:lineRule="exact"/>
              <w:jc w:val="left"/>
              <w:rPr>
                <w:rFonts w:ascii="宋体" w:hAnsi="宋体"/>
                <w:color w:val="000000"/>
                <w:kern w:val="0"/>
                <w:sz w:val="24"/>
              </w:rPr>
            </w:pPr>
          </w:p>
        </w:tc>
        <w:tc>
          <w:tcPr>
            <w:tcW w:w="1669" w:type="pct"/>
            <w:tcBorders>
              <w:top w:val="single" w:color="000000" w:sz="4" w:space="0"/>
              <w:left w:val="single" w:color="000000" w:sz="4" w:space="0"/>
              <w:bottom w:val="single" w:color="auto"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组工信息宣传费用</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hint="eastAsia" w:ascii="宋体" w:hAnsi="宋体" w:eastAsia="宋体"/>
                <w:color w:val="000000"/>
                <w:kern w:val="0"/>
                <w:sz w:val="24"/>
                <w:lang w:eastAsia="zh-CN"/>
              </w:rPr>
            </w:pPr>
            <w:r>
              <w:rPr>
                <w:rFonts w:hint="eastAsia" w:ascii="宋体" w:hAnsi="宋体" w:eastAsia="宋体" w:cs="宋体"/>
                <w:spacing w:val="-3"/>
                <w:sz w:val="24"/>
                <w:szCs w:val="24"/>
              </w:rPr>
              <w:t>组织工作信息宣传推广相关费用，参照2025年度市级任务要求，需完成30篇以上省级及以上媒体刊物信息、省推优正能量视频作品3篇，预计</w:t>
            </w:r>
            <w:r>
              <w:rPr>
                <w:rFonts w:hint="eastAsia" w:ascii="宋体" w:hAnsi="宋体" w:cs="宋体"/>
                <w:spacing w:val="-3"/>
                <w:sz w:val="24"/>
                <w:szCs w:val="24"/>
                <w:lang w:eastAsia="zh-CN"/>
              </w:rPr>
              <w:t>需</w:t>
            </w:r>
            <w:r>
              <w:rPr>
                <w:rFonts w:hint="eastAsia" w:ascii="宋体" w:hAnsi="宋体" w:eastAsia="宋体" w:cs="宋体"/>
                <w:spacing w:val="-3"/>
                <w:sz w:val="24"/>
                <w:szCs w:val="24"/>
              </w:rPr>
              <w:t>10万</w:t>
            </w:r>
            <w:r>
              <w:rPr>
                <w:rFonts w:hint="eastAsia" w:ascii="宋体" w:hAnsi="宋体" w:cs="宋体"/>
                <w:spacing w:val="-3"/>
                <w:sz w:val="24"/>
                <w:szCs w:val="24"/>
                <w:lang w:eastAsia="zh-CN"/>
              </w:rPr>
              <w:t>元</w:t>
            </w:r>
          </w:p>
        </w:tc>
      </w:tr>
      <w:tr>
        <w:tblPrEx>
          <w:tblCellMar>
            <w:top w:w="0" w:type="dxa"/>
            <w:left w:w="108" w:type="dxa"/>
            <w:bottom w:w="0" w:type="dxa"/>
            <w:right w:w="108" w:type="dxa"/>
          </w:tblCellMar>
        </w:tblPrEx>
        <w:trPr>
          <w:trHeight w:val="2094"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392" w:type="pct"/>
            <w:vMerge w:val="restart"/>
            <w:tcBorders>
              <w:top w:val="single" w:color="auto" w:sz="4" w:space="0"/>
              <w:left w:val="single" w:color="auto" w:sz="4" w:space="0"/>
              <w:bottom w:val="single" w:color="auto" w:sz="4" w:space="0"/>
              <w:right w:val="single" w:color="000000" w:sz="4" w:space="0"/>
            </w:tcBorders>
            <w:vAlign w:val="center"/>
          </w:tcPr>
          <w:p>
            <w:pPr>
              <w:pStyle w:val="14"/>
              <w:spacing w:before="82" w:line="215" w:lineRule="auto"/>
              <w:jc w:val="center"/>
              <w:rPr>
                <w:spacing w:val="4"/>
                <w:sz w:val="24"/>
                <w:szCs w:val="24"/>
              </w:rPr>
            </w:pPr>
            <w:r>
              <w:rPr>
                <w:spacing w:val="2"/>
                <w:sz w:val="24"/>
                <w:szCs w:val="24"/>
              </w:rPr>
              <w:t>社会效益</w:t>
            </w:r>
            <w:r>
              <w:rPr>
                <w:spacing w:val="4"/>
                <w:sz w:val="24"/>
                <w:szCs w:val="24"/>
              </w:rPr>
              <w:t>指标</w:t>
            </w:r>
          </w:p>
          <w:p>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auto" w:sz="4" w:space="0"/>
              <w:right w:val="single" w:color="auto"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1"/>
                <w:sz w:val="24"/>
                <w:szCs w:val="24"/>
              </w:rPr>
              <w:t>按期进行换届选举，提升基层党组织组织力</w:t>
            </w:r>
          </w:p>
        </w:tc>
        <w:tc>
          <w:tcPr>
            <w:tcW w:w="2281" w:type="pc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3"/>
                <w:sz w:val="24"/>
                <w:szCs w:val="24"/>
              </w:rPr>
              <w:t>深入贯彻习近平新时代中国特色社会主义思想，贯彻落实新时代党的建设总要求和新时代党的组织路线，坚持和加强党的全面领导，落实党内选举制度，增强基层党组织政治功能，提升基层党组织组织力</w:t>
            </w:r>
          </w:p>
        </w:tc>
      </w:tr>
      <w:tr>
        <w:tblPrEx>
          <w:tblCellMar>
            <w:top w:w="0" w:type="dxa"/>
            <w:left w:w="108" w:type="dxa"/>
            <w:bottom w:w="0" w:type="dxa"/>
            <w:right w:w="108" w:type="dxa"/>
          </w:tblCellMar>
        </w:tblPrEx>
        <w:trPr>
          <w:trHeight w:val="2029" w:hRule="atLeast"/>
          <w:jc w:val="center"/>
        </w:trPr>
        <w:tc>
          <w:tcPr>
            <w:tcW w:w="229" w:type="pct"/>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42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24"/>
              </w:rPr>
            </w:pPr>
          </w:p>
        </w:tc>
        <w:tc>
          <w:tcPr>
            <w:tcW w:w="392" w:type="pct"/>
            <w:vMerge w:val="continue"/>
            <w:tcBorders>
              <w:top w:val="single" w:color="auto" w:sz="4" w:space="0"/>
              <w:left w:val="single" w:color="auto" w:sz="4" w:space="0"/>
              <w:bottom w:val="nil"/>
              <w:right w:val="single" w:color="000000" w:sz="4" w:space="0"/>
            </w:tcBorders>
            <w:vAlign w:val="bottom"/>
          </w:tcPr>
          <w:p>
            <w:pPr>
              <w:widowControl/>
              <w:spacing w:line="280" w:lineRule="exact"/>
              <w:jc w:val="center"/>
              <w:rPr>
                <w:rFonts w:ascii="宋体" w:hAnsi="宋体"/>
                <w:color w:val="000000"/>
                <w:kern w:val="0"/>
                <w:sz w:val="24"/>
              </w:rPr>
            </w:pPr>
          </w:p>
        </w:tc>
        <w:tc>
          <w:tcPr>
            <w:tcW w:w="1669" w:type="pct"/>
            <w:tcBorders>
              <w:top w:val="single" w:color="auto" w:sz="4" w:space="0"/>
              <w:left w:val="single" w:color="000000"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2"/>
                <w:sz w:val="24"/>
                <w:szCs w:val="24"/>
              </w:rPr>
              <w:t>巩固拓展脱贫攻坚成果同乡村振兴有效衔接</w:t>
            </w:r>
          </w:p>
        </w:tc>
        <w:tc>
          <w:tcPr>
            <w:tcW w:w="2281" w:type="pc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7"/>
                <w:sz w:val="24"/>
                <w:szCs w:val="24"/>
              </w:rPr>
              <w:t>选</w:t>
            </w:r>
            <w:r>
              <w:rPr>
                <w:rFonts w:hint="eastAsia" w:ascii="宋体" w:hAnsi="宋体" w:eastAsia="宋体" w:cs="宋体"/>
                <w:spacing w:val="-3"/>
                <w:sz w:val="24"/>
                <w:szCs w:val="24"/>
              </w:rPr>
              <w:t>派作风扎实、能力突出、善做群众工作的优秀干部，进村入组深入开展乡村振兴工作，确保驻村帮扶工作扎实过硬、成效明显、群众满意，推动驻村第一书记和工作队在乡村全面振兴、巩固拓展脱贫攻坚成果中更好发挥作用</w:t>
            </w:r>
          </w:p>
        </w:tc>
      </w:tr>
      <w:tr>
        <w:tblPrEx>
          <w:tblCellMar>
            <w:top w:w="0" w:type="dxa"/>
            <w:left w:w="108" w:type="dxa"/>
            <w:bottom w:w="0" w:type="dxa"/>
            <w:right w:w="108" w:type="dxa"/>
          </w:tblCellMar>
        </w:tblPrEx>
        <w:trPr>
          <w:trHeight w:val="1371" w:hRule="atLeast"/>
          <w:jc w:val="center"/>
        </w:trPr>
        <w:tc>
          <w:tcPr>
            <w:tcW w:w="229" w:type="pct"/>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24"/>
              </w:rPr>
            </w:pPr>
          </w:p>
        </w:tc>
        <w:tc>
          <w:tcPr>
            <w:tcW w:w="426" w:type="pct"/>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olor w:val="000000"/>
                <w:kern w:val="0"/>
                <w:sz w:val="24"/>
              </w:rPr>
            </w:pPr>
            <w:r>
              <w:rPr>
                <w:rFonts w:ascii="宋体" w:hAnsi="宋体"/>
                <w:color w:val="000000"/>
                <w:kern w:val="0"/>
                <w:sz w:val="24"/>
              </w:rPr>
              <w:t>满意度指标</w:t>
            </w:r>
          </w:p>
        </w:tc>
        <w:tc>
          <w:tcPr>
            <w:tcW w:w="392" w:type="pc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color w:val="000000"/>
                <w:kern w:val="0"/>
                <w:sz w:val="24"/>
              </w:rPr>
            </w:pPr>
            <w:r>
              <w:rPr>
                <w:rFonts w:ascii="宋体" w:hAnsi="宋体"/>
                <w:color w:val="000000"/>
                <w:kern w:val="0"/>
                <w:sz w:val="24"/>
              </w:rPr>
              <w:t>满意度指标</w:t>
            </w:r>
          </w:p>
        </w:tc>
        <w:tc>
          <w:tcPr>
            <w:tcW w:w="1669" w:type="pc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both"/>
              <w:rPr>
                <w:rFonts w:ascii="宋体" w:hAnsi="宋体"/>
                <w:color w:val="000000"/>
                <w:kern w:val="0"/>
                <w:sz w:val="24"/>
              </w:rPr>
            </w:pPr>
            <w:r>
              <w:rPr>
                <w:rFonts w:hint="eastAsia" w:ascii="宋体" w:hAnsi="宋体" w:eastAsia="宋体" w:cs="宋体"/>
                <w:spacing w:val="2"/>
                <w:sz w:val="24"/>
                <w:szCs w:val="24"/>
              </w:rPr>
              <w:t>服务对象满意度</w:t>
            </w:r>
          </w:p>
        </w:tc>
        <w:tc>
          <w:tcPr>
            <w:tcW w:w="2281" w:type="pct"/>
            <w:tcBorders>
              <w:top w:val="single" w:color="000000" w:sz="4" w:space="0"/>
              <w:left w:val="single" w:color="000000" w:sz="4" w:space="0"/>
              <w:bottom w:val="single" w:color="000000" w:sz="4" w:space="0"/>
              <w:right w:val="single" w:color="000000" w:sz="4" w:space="0"/>
            </w:tcBorders>
            <w:vAlign w:val="center"/>
          </w:tcPr>
          <w:p>
            <w:pPr>
              <w:widowControl/>
              <w:jc w:val="both"/>
              <w:rPr>
                <w:rFonts w:ascii="Times New Roman" w:hAnsi="Times New Roman"/>
                <w:color w:val="0000FF"/>
                <w:kern w:val="0"/>
                <w:sz w:val="24"/>
              </w:rPr>
            </w:pPr>
            <w:r>
              <w:rPr>
                <w:rFonts w:hint="eastAsia" w:ascii="宋体" w:hAnsi="宋体" w:cs="宋体"/>
                <w:color w:val="000000"/>
                <w:sz w:val="24"/>
              </w:rPr>
              <w:t>≥9</w:t>
            </w:r>
            <w:r>
              <w:rPr>
                <w:rFonts w:hint="eastAsia" w:ascii="宋体" w:hAnsi="宋体" w:cs="宋体"/>
                <w:color w:val="000000"/>
                <w:sz w:val="24"/>
                <w:lang w:val="en-US" w:eastAsia="zh-CN"/>
              </w:rPr>
              <w:t>0</w:t>
            </w:r>
            <w:r>
              <w:rPr>
                <w:rFonts w:hint="eastAsia" w:ascii="宋体" w:hAnsi="宋体" w:cs="宋体"/>
                <w:color w:val="000000"/>
                <w:sz w:val="24"/>
              </w:rPr>
              <w:t>%</w:t>
            </w:r>
          </w:p>
        </w:tc>
      </w:tr>
    </w:tbl>
    <w:p>
      <w:pPr>
        <w:jc w:val="left"/>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pPr>
                          <w:r>
                            <w:fldChar w:fldCharType="begin"/>
                          </w:r>
                          <w:r>
                            <w:instrText xml:space="preserve"> PAGE  \* MERGEFORMAT </w:instrText>
                          </w:r>
                          <w:r>
                            <w:fldChar w:fldCharType="separate"/>
                          </w:r>
                          <w:r>
                            <w:t>12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45C"/>
    <w:rsid w:val="0000472D"/>
    <w:rsid w:val="000647C4"/>
    <w:rsid w:val="000F4E1B"/>
    <w:rsid w:val="001058BD"/>
    <w:rsid w:val="001A57DB"/>
    <w:rsid w:val="00234687"/>
    <w:rsid w:val="00277081"/>
    <w:rsid w:val="003D123C"/>
    <w:rsid w:val="004201D9"/>
    <w:rsid w:val="00433BAE"/>
    <w:rsid w:val="005018B7"/>
    <w:rsid w:val="00510C6C"/>
    <w:rsid w:val="006F5D4A"/>
    <w:rsid w:val="008F7937"/>
    <w:rsid w:val="0093345C"/>
    <w:rsid w:val="009A1588"/>
    <w:rsid w:val="009A4BBF"/>
    <w:rsid w:val="009D7C61"/>
    <w:rsid w:val="00A26C1D"/>
    <w:rsid w:val="00BF6B1D"/>
    <w:rsid w:val="00D62024"/>
    <w:rsid w:val="00D62E68"/>
    <w:rsid w:val="00E50251"/>
    <w:rsid w:val="00EB1014"/>
    <w:rsid w:val="00F050EA"/>
    <w:rsid w:val="02EA2336"/>
    <w:rsid w:val="03E05657"/>
    <w:rsid w:val="048B2F20"/>
    <w:rsid w:val="05A83628"/>
    <w:rsid w:val="07051E94"/>
    <w:rsid w:val="07900A91"/>
    <w:rsid w:val="07A25204"/>
    <w:rsid w:val="0F8378FF"/>
    <w:rsid w:val="12CE70EC"/>
    <w:rsid w:val="150B6A18"/>
    <w:rsid w:val="176C2FC8"/>
    <w:rsid w:val="19C47954"/>
    <w:rsid w:val="1C446F50"/>
    <w:rsid w:val="1D1F711D"/>
    <w:rsid w:val="20112DDF"/>
    <w:rsid w:val="21E952BA"/>
    <w:rsid w:val="2277734E"/>
    <w:rsid w:val="26725140"/>
    <w:rsid w:val="276002A5"/>
    <w:rsid w:val="27EC0D68"/>
    <w:rsid w:val="2A552F76"/>
    <w:rsid w:val="2C9C04DB"/>
    <w:rsid w:val="2CD84E81"/>
    <w:rsid w:val="2E813304"/>
    <w:rsid w:val="2FC01FE3"/>
    <w:rsid w:val="311B4E92"/>
    <w:rsid w:val="32DD447F"/>
    <w:rsid w:val="33701470"/>
    <w:rsid w:val="36377EDB"/>
    <w:rsid w:val="38893A26"/>
    <w:rsid w:val="397336CF"/>
    <w:rsid w:val="3B8C57C0"/>
    <w:rsid w:val="3D310302"/>
    <w:rsid w:val="3F3F5007"/>
    <w:rsid w:val="3F520BF1"/>
    <w:rsid w:val="449B7763"/>
    <w:rsid w:val="44FE57AA"/>
    <w:rsid w:val="46AB75EC"/>
    <w:rsid w:val="47585719"/>
    <w:rsid w:val="49191817"/>
    <w:rsid w:val="491F0908"/>
    <w:rsid w:val="495E43E5"/>
    <w:rsid w:val="4AEE0C8C"/>
    <w:rsid w:val="4B1D4687"/>
    <w:rsid w:val="4CD71328"/>
    <w:rsid w:val="4D647185"/>
    <w:rsid w:val="4DA03ACE"/>
    <w:rsid w:val="4E81564B"/>
    <w:rsid w:val="4E834E5B"/>
    <w:rsid w:val="4EC1033C"/>
    <w:rsid w:val="4FFF344E"/>
    <w:rsid w:val="500925CF"/>
    <w:rsid w:val="502D2C99"/>
    <w:rsid w:val="505179D5"/>
    <w:rsid w:val="57BA337A"/>
    <w:rsid w:val="59B35CD7"/>
    <w:rsid w:val="59FF5D6D"/>
    <w:rsid w:val="5AFE0BA4"/>
    <w:rsid w:val="618B7898"/>
    <w:rsid w:val="630729AC"/>
    <w:rsid w:val="65FB4CAF"/>
    <w:rsid w:val="66D27C57"/>
    <w:rsid w:val="675429F3"/>
    <w:rsid w:val="67BB4BB4"/>
    <w:rsid w:val="6AEE4B95"/>
    <w:rsid w:val="6BBF5284"/>
    <w:rsid w:val="6C092250"/>
    <w:rsid w:val="6C5151A2"/>
    <w:rsid w:val="6CD911D9"/>
    <w:rsid w:val="6E5D0397"/>
    <w:rsid w:val="7346032D"/>
    <w:rsid w:val="739A51B5"/>
    <w:rsid w:val="744A4A50"/>
    <w:rsid w:val="752A0B28"/>
    <w:rsid w:val="770F1364"/>
    <w:rsid w:val="772D62B1"/>
    <w:rsid w:val="787B57CD"/>
    <w:rsid w:val="79534691"/>
    <w:rsid w:val="7A3E7F0A"/>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qFormat/>
    <w:uiPriority w:val="0"/>
    <w:rPr>
      <w:rFonts w:hint="eastAsia" w:ascii="宋体" w:hAnsi="宋体" w:eastAsia="宋体" w:cs="宋体"/>
      <w:color w:val="000000"/>
      <w:sz w:val="24"/>
      <w:szCs w:val="24"/>
      <w:u w:val="none"/>
    </w:rPr>
  </w:style>
  <w:style w:type="character" w:customStyle="1" w:styleId="8">
    <w:name w:val="font51"/>
    <w:qFormat/>
    <w:uiPriority w:val="0"/>
    <w:rPr>
      <w:rFonts w:hint="default" w:ascii="Times New Roman" w:hAnsi="Times New Roman" w:cs="Times New Roman"/>
      <w:color w:val="000000"/>
      <w:sz w:val="24"/>
      <w:szCs w:val="24"/>
      <w:u w:val="none"/>
    </w:rPr>
  </w:style>
  <w:style w:type="character" w:customStyle="1" w:styleId="9">
    <w:name w:val="font31"/>
    <w:uiPriority w:val="0"/>
    <w:rPr>
      <w:rFonts w:hint="default" w:ascii="Times New Roman" w:hAnsi="Times New Roman" w:cs="Times New Roman"/>
      <w:color w:val="000000"/>
      <w:sz w:val="24"/>
      <w:szCs w:val="24"/>
      <w:u w:val="none"/>
    </w:rPr>
  </w:style>
  <w:style w:type="character" w:customStyle="1" w:styleId="10">
    <w:name w:val="font21"/>
    <w:qFormat/>
    <w:uiPriority w:val="0"/>
    <w:rPr>
      <w:rFonts w:hint="eastAsia" w:ascii="宋体" w:hAnsi="宋体" w:eastAsia="宋体"/>
      <w:color w:val="000000"/>
      <w:sz w:val="24"/>
      <w:szCs w:val="24"/>
      <w:u w:val="none"/>
    </w:rPr>
  </w:style>
  <w:style w:type="character" w:customStyle="1" w:styleId="11">
    <w:name w:val="font41"/>
    <w:uiPriority w:val="0"/>
    <w:rPr>
      <w:rFonts w:hint="default" w:ascii="Times New Roman" w:hAnsi="Times New Roman" w:cs="Times New Roman"/>
      <w:color w:val="000000"/>
      <w:sz w:val="24"/>
      <w:szCs w:val="24"/>
      <w:u w:val="none"/>
    </w:rPr>
  </w:style>
  <w:style w:type="character" w:customStyle="1" w:styleId="12">
    <w:name w:val="font61"/>
    <w:uiPriority w:val="0"/>
    <w:rPr>
      <w:rFonts w:hint="eastAsia" w:ascii="宋体" w:hAnsi="宋体" w:eastAsia="宋体"/>
      <w:color w:val="000000"/>
      <w:sz w:val="24"/>
      <w:szCs w:val="24"/>
      <w:u w:val="none"/>
    </w:rPr>
  </w:style>
  <w:style w:type="character" w:customStyle="1" w:styleId="13">
    <w:name w:val="font71"/>
    <w:qFormat/>
    <w:uiPriority w:val="0"/>
    <w:rPr>
      <w:rFonts w:hint="default" w:ascii="Times New Roman" w:hAnsi="Times New Roman" w:cs="Times New Roman"/>
      <w:color w:val="000000"/>
      <w:sz w:val="24"/>
      <w:szCs w:val="24"/>
      <w:u w:val="none"/>
    </w:rPr>
  </w:style>
  <w:style w:type="paragraph" w:customStyle="1" w:styleId="14">
    <w:name w:val="Table Text"/>
    <w:basedOn w:val="1"/>
    <w:semiHidden/>
    <w:qFormat/>
    <w:uiPriority w:val="0"/>
    <w:rPr>
      <w:rFonts w:ascii="宋体" w:hAnsi="宋体" w:eastAsia="宋体" w:cs="宋体"/>
      <w:sz w:val="17"/>
      <w:szCs w:val="17"/>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1166</Words>
  <Characters>6649</Characters>
  <Lines>55</Lines>
  <Paragraphs>15</Paragraphs>
  <TotalTime>17</TotalTime>
  <ScaleCrop>false</ScaleCrop>
  <LinksUpToDate>false</LinksUpToDate>
  <CharactersWithSpaces>7800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2026-01-12T04:05:00Z</dcterms:created>
  <dc:creator>Administrator</dc:creator>
  <cp:lastModifiedBy>龙柱洵</cp:lastModifiedBy>
  <cp:lastPrinted>2024-12-18T02:39:00Z</cp:lastPrinted>
  <dcterms:modified xsi:type="dcterms:W3CDTF">2026-01-22T08:19:30Z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9A27BC28ABBD452BB1953E03205D26E7</vt:lpwstr>
  </property>
</Properties>
</file>